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2A71D" w14:textId="2BEB81E8" w:rsidR="00A5559D" w:rsidRPr="00A5559D" w:rsidRDefault="00A5559D" w:rsidP="00A5559D">
      <w:pPr>
        <w:spacing w:line="488" w:lineRule="exact"/>
        <w:ind w:leftChars="100" w:left="241"/>
        <w:jc w:val="center"/>
        <w:rPr>
          <w:rFonts w:ascii="ＭＳ ゴシック" w:eastAsia="ＭＳ ゴシック" w:hAnsi="ＭＳ ゴシック" w:cs="ＭＳ ゴシック"/>
          <w:spacing w:val="8"/>
          <w:sz w:val="32"/>
          <w:szCs w:val="32"/>
        </w:rPr>
      </w:pPr>
      <w:r w:rsidRPr="00A5559D">
        <w:rPr>
          <w:rFonts w:ascii="ＭＳ ゴシック" w:eastAsia="ＭＳ ゴシック" w:hAnsi="ＭＳ ゴシック" w:hint="eastAsia"/>
          <w:sz w:val="32"/>
          <w:szCs w:val="32"/>
        </w:rPr>
        <w:t>令和</w:t>
      </w:r>
      <w:r w:rsidRPr="00A5559D">
        <w:rPr>
          <w:rFonts w:ascii="ＭＳ ゴシック" w:eastAsia="ＭＳ ゴシック" w:hAnsi="ＭＳ ゴシック"/>
          <w:sz w:val="32"/>
          <w:szCs w:val="32"/>
        </w:rPr>
        <w:t>6</w:t>
      </w:r>
      <w:r w:rsidRPr="00A5559D">
        <w:rPr>
          <w:rFonts w:ascii="ＭＳ ゴシック" w:eastAsia="ＭＳ ゴシック" w:hAnsi="ＭＳ ゴシック" w:hint="eastAsia"/>
          <w:sz w:val="32"/>
          <w:szCs w:val="32"/>
        </w:rPr>
        <w:t>年版小学校</w:t>
      </w:r>
      <w:r w:rsidR="00C85960">
        <w:rPr>
          <w:rFonts w:ascii="ＭＳ ゴシック" w:eastAsia="ＭＳ ゴシック" w:hAnsi="ＭＳ ゴシック" w:hint="eastAsia"/>
          <w:sz w:val="32"/>
          <w:szCs w:val="32"/>
        </w:rPr>
        <w:t>算数</w:t>
      </w:r>
      <w:r w:rsidRPr="00A5559D">
        <w:rPr>
          <w:rFonts w:ascii="ＭＳ ゴシック" w:eastAsia="ＭＳ ゴシック" w:hAnsi="ＭＳ ゴシック" w:cs="ＭＳ ゴシック" w:hint="eastAsia"/>
          <w:spacing w:val="8"/>
          <w:sz w:val="32"/>
          <w:szCs w:val="32"/>
        </w:rPr>
        <w:t>「新版 たのしい</w:t>
      </w:r>
      <w:r>
        <w:rPr>
          <w:rFonts w:ascii="ＭＳ ゴシック" w:eastAsia="ＭＳ ゴシック" w:hAnsi="ＭＳ ゴシック" w:cs="ＭＳ ゴシック" w:hint="eastAsia"/>
          <w:spacing w:val="8"/>
          <w:sz w:val="32"/>
          <w:szCs w:val="32"/>
        </w:rPr>
        <w:t>算数</w:t>
      </w:r>
      <w:r w:rsidRPr="00A5559D">
        <w:rPr>
          <w:rFonts w:ascii="ＭＳ ゴシック" w:eastAsia="ＭＳ ゴシック" w:hAnsi="ＭＳ ゴシック" w:cs="ＭＳ ゴシック" w:hint="eastAsia"/>
          <w:spacing w:val="8"/>
          <w:sz w:val="32"/>
          <w:szCs w:val="32"/>
        </w:rPr>
        <w:t>」</w:t>
      </w:r>
    </w:p>
    <w:p w14:paraId="7819C1FA" w14:textId="2B5F807E" w:rsidR="00FB4E62" w:rsidRPr="00A5559D" w:rsidRDefault="00A5559D" w:rsidP="00A5559D">
      <w:pPr>
        <w:spacing w:line="488" w:lineRule="exact"/>
        <w:ind w:leftChars="100" w:left="241"/>
        <w:jc w:val="center"/>
        <w:rPr>
          <w:rFonts w:ascii="ＭＳ ゴシック" w:eastAsia="ＭＳ ゴシック" w:hAnsi="ＭＳ ゴシック"/>
          <w:sz w:val="32"/>
          <w:szCs w:val="32"/>
        </w:rPr>
      </w:pPr>
      <w:r w:rsidRPr="00A5559D">
        <w:rPr>
          <w:rFonts w:ascii="ＭＳ ゴシック" w:eastAsia="ＭＳ ゴシック" w:hAnsi="ＭＳ ゴシック" w:cs="ＭＳ ゴシック" w:hint="eastAsia"/>
          <w:spacing w:val="8"/>
          <w:sz w:val="32"/>
          <w:szCs w:val="32"/>
        </w:rPr>
        <w:t>複式学級用指導計画作成ガイド</w:t>
      </w:r>
    </w:p>
    <w:p w14:paraId="0F3386D7" w14:textId="77777777" w:rsidR="00FB4E62" w:rsidRPr="00FB4E62" w:rsidRDefault="00FB4E62" w:rsidP="00FB4E62">
      <w:pPr>
        <w:pStyle w:val="a5"/>
        <w:jc w:val="center"/>
        <w:rPr>
          <w:rFonts w:ascii="ＭＳ 明朝" w:eastAsia="ＭＳ 明朝" w:hAnsi="ＭＳ 明朝"/>
        </w:rPr>
      </w:pPr>
    </w:p>
    <w:p w14:paraId="46C892B0" w14:textId="77777777" w:rsidR="00FB4E62" w:rsidRPr="00A5559D" w:rsidRDefault="00FB4E62" w:rsidP="00FB4E62">
      <w:pPr>
        <w:pStyle w:val="A0B1"/>
        <w:rPr>
          <w:rFonts w:ascii="ＭＳ ゴシック" w:eastAsia="ＭＳ ゴシック" w:hAnsi="ＭＳ ゴシック"/>
        </w:rPr>
      </w:pPr>
      <w:r w:rsidRPr="00A5559D">
        <w:rPr>
          <w:rFonts w:ascii="ＭＳ ゴシック" w:eastAsia="ＭＳ ゴシック" w:hAnsi="ＭＳ ゴシック" w:hint="eastAsia"/>
        </w:rPr>
        <w:t>１．　複式学級の指導計画作成の基本的な考え方</w:t>
      </w:r>
    </w:p>
    <w:p w14:paraId="17B046B4" w14:textId="77777777" w:rsidR="00FB4E62" w:rsidRPr="00A5559D" w:rsidRDefault="00FB4E62" w:rsidP="00FB4E62">
      <w:pPr>
        <w:pStyle w:val="A01"/>
        <w:rPr>
          <w:rFonts w:ascii="ＭＳ 明朝" w:eastAsia="ＭＳ 明朝" w:hAnsi="ＭＳ 明朝"/>
        </w:rPr>
      </w:pPr>
      <w:r w:rsidRPr="00A5559D">
        <w:rPr>
          <w:rFonts w:ascii="ＭＳ 明朝" w:eastAsia="ＭＳ 明朝" w:hAnsi="ＭＳ 明朝" w:hint="eastAsia"/>
        </w:rPr>
        <w:t xml:space="preserve">　指導計画の作成にあたっては、複式学級の場合であっても、それぞれの学年の指導内容の配列順序は、教科書とほぼ同じような配列順序で作成している揚合が多いのではないでしようか。</w:t>
      </w:r>
    </w:p>
    <w:p w14:paraId="609515EB" w14:textId="1D6CBC78" w:rsidR="00FB4E62" w:rsidRPr="00A5559D" w:rsidRDefault="0069504F" w:rsidP="00FB4E62">
      <w:pPr>
        <w:pStyle w:val="A01"/>
        <w:rPr>
          <w:rFonts w:ascii="ＭＳ 明朝" w:eastAsia="ＭＳ 明朝" w:hAnsi="ＭＳ 明朝"/>
        </w:rPr>
      </w:pPr>
      <w:r w:rsidRPr="00A5559D">
        <w:rPr>
          <w:rFonts w:ascii="ＭＳ 明朝" w:eastAsia="ＭＳ 明朝" w:hAnsi="ＭＳ 明朝" w:hint="eastAsia"/>
        </w:rPr>
        <w:t xml:space="preserve">　その最大の理由は、算数の学習は、児童</w:t>
      </w:r>
      <w:r w:rsidR="00FB4E62" w:rsidRPr="00A5559D">
        <w:rPr>
          <w:rFonts w:ascii="ＭＳ 明朝" w:eastAsia="ＭＳ 明朝" w:hAnsi="ＭＳ 明朝" w:hint="eastAsia"/>
        </w:rPr>
        <w:t>が既に学習した事柄を用いて課題を解決し、そこから新たな事柄を学んでいくというように、その系統性を大事にしながら指導して</w:t>
      </w:r>
      <w:r w:rsidR="005F0D8A">
        <w:rPr>
          <w:rFonts w:ascii="ＭＳ 明朝" w:eastAsia="ＭＳ 明朝" w:hAnsi="ＭＳ 明朝" w:hint="eastAsia"/>
        </w:rPr>
        <w:t>いく</w:t>
      </w:r>
      <w:r w:rsidR="00FB4E62" w:rsidRPr="00A5559D">
        <w:rPr>
          <w:rFonts w:ascii="ＭＳ 明朝" w:eastAsia="ＭＳ 明朝" w:hAnsi="ＭＳ 明朝" w:hint="eastAsia"/>
        </w:rPr>
        <w:t>教科であるからです。従って、教科書の単元配列を変える場合には、学習の系統性を十分考えて変更しないと、十分な学習効果が期待できないということが起こってくることに注意しなければなりません。</w:t>
      </w:r>
    </w:p>
    <w:p w14:paraId="7B98A33E" w14:textId="2E8B70FE" w:rsidR="005F0D8A" w:rsidRPr="00A5559D" w:rsidRDefault="00FB4E62" w:rsidP="005F0D8A">
      <w:pPr>
        <w:pStyle w:val="A01"/>
        <w:rPr>
          <w:rFonts w:ascii="ＭＳ 明朝" w:eastAsia="ＭＳ 明朝" w:hAnsi="ＭＳ 明朝"/>
        </w:rPr>
      </w:pPr>
      <w:r w:rsidRPr="00A5559D">
        <w:rPr>
          <w:rFonts w:ascii="ＭＳ 明朝" w:eastAsia="ＭＳ 明朝" w:hAnsi="ＭＳ 明朝" w:hint="eastAsia"/>
        </w:rPr>
        <w:t xml:space="preserve">　ところで、「小学校複式学級指導資料」（文部科学省、平成</w:t>
      </w:r>
      <w:r w:rsidR="005F0D8A">
        <w:rPr>
          <w:rFonts w:ascii="ＭＳ 明朝" w:eastAsia="ＭＳ 明朝" w:hAnsi="ＭＳ 明朝" w:hint="eastAsia"/>
        </w:rPr>
        <w:t>７</w:t>
      </w:r>
      <w:r w:rsidRPr="00A5559D">
        <w:rPr>
          <w:rFonts w:ascii="ＭＳ 明朝" w:eastAsia="ＭＳ 明朝" w:hAnsi="ＭＳ 明朝" w:hint="eastAsia"/>
        </w:rPr>
        <w:t>年</w:t>
      </w:r>
      <w:r w:rsidRPr="00A5559D">
        <w:rPr>
          <w:rFonts w:ascii="ＭＳ 明朝" w:eastAsia="ＭＳ 明朝" w:hAnsi="ＭＳ 明朝"/>
        </w:rPr>
        <w:t>10</w:t>
      </w:r>
      <w:r w:rsidRPr="00A5559D">
        <w:rPr>
          <w:rFonts w:ascii="ＭＳ 明朝" w:eastAsia="ＭＳ 明朝" w:hAnsi="ＭＳ 明朝" w:hint="eastAsia"/>
        </w:rPr>
        <w:t>月）には、複式学級における指導計画の作成について、次の３点からの説明が述べられています。</w:t>
      </w:r>
    </w:p>
    <w:p w14:paraId="33373E65" w14:textId="77777777" w:rsidR="00FB4E62" w:rsidRPr="005F0D8A" w:rsidRDefault="00FB4E62" w:rsidP="00FB4E62">
      <w:pPr>
        <w:pStyle w:val="A02"/>
        <w:rPr>
          <w:rFonts w:ascii="ＭＳ ゴシック" w:eastAsia="ＭＳ ゴシック" w:hAnsi="ＭＳ ゴシック"/>
        </w:rPr>
      </w:pPr>
      <w:r w:rsidRPr="005F0D8A">
        <w:rPr>
          <w:rFonts w:ascii="ＭＳ ゴシック" w:eastAsia="ＭＳ ゴシック" w:hAnsi="ＭＳ ゴシック" w:hint="eastAsia"/>
        </w:rPr>
        <w:t>（１）教育課程の編成の特例を生かすこと</w:t>
      </w:r>
    </w:p>
    <w:p w14:paraId="6961848D" w14:textId="77777777" w:rsidR="00FB4E62" w:rsidRPr="005F0D8A" w:rsidRDefault="00FB4E62" w:rsidP="00FB4E62">
      <w:pPr>
        <w:pStyle w:val="A02"/>
        <w:rPr>
          <w:rFonts w:ascii="ＭＳ ゴシック" w:eastAsia="ＭＳ ゴシック" w:hAnsi="ＭＳ ゴシック"/>
        </w:rPr>
      </w:pPr>
      <w:r w:rsidRPr="005F0D8A">
        <w:rPr>
          <w:rFonts w:ascii="ＭＳ ゴシック" w:eastAsia="ＭＳ ゴシック" w:hAnsi="ＭＳ ゴシック" w:hint="eastAsia"/>
        </w:rPr>
        <w:t>（２）同単元指導を可能な範囲で取り入れること</w:t>
      </w:r>
    </w:p>
    <w:p w14:paraId="183BDC07" w14:textId="51097D98" w:rsidR="005F0D8A" w:rsidRPr="005F0D8A" w:rsidRDefault="00FB4E62" w:rsidP="005F0D8A">
      <w:pPr>
        <w:pStyle w:val="A02"/>
        <w:rPr>
          <w:rFonts w:ascii="ＭＳ ゴシック" w:eastAsia="ＭＳ ゴシック" w:hAnsi="ＭＳ ゴシック"/>
        </w:rPr>
      </w:pPr>
      <w:r w:rsidRPr="005F0D8A">
        <w:rPr>
          <w:rFonts w:ascii="ＭＳ ゴシック" w:eastAsia="ＭＳ ゴシック" w:hAnsi="ＭＳ ゴシック" w:hint="eastAsia"/>
        </w:rPr>
        <w:t>（３）直接指導及び間接指導の長所を生かすこと</w:t>
      </w:r>
    </w:p>
    <w:p w14:paraId="2D5CAC0B" w14:textId="6E746114" w:rsidR="005F0D8A" w:rsidRPr="005F0D8A" w:rsidRDefault="005F0D8A" w:rsidP="005F0D8A">
      <w:pPr>
        <w:pStyle w:val="A01"/>
        <w:ind w:firstLineChars="100" w:firstLine="201"/>
        <w:rPr>
          <w:rFonts w:ascii="ＭＳ 明朝" w:eastAsia="ＭＳ 明朝" w:hAnsi="ＭＳ 明朝"/>
        </w:rPr>
      </w:pPr>
      <w:r w:rsidRPr="005F0D8A">
        <w:rPr>
          <w:rFonts w:ascii="ＭＳ 明朝" w:eastAsia="ＭＳ 明朝" w:hAnsi="ＭＳ 明朝" w:hint="eastAsia"/>
        </w:rPr>
        <w:t>（１）の「教育課程の編成の特例を生かした指導」とは、指導する学年を内容によっては順序によらなくてもよい、という複式学級にのみに認められたものです。しかし、現実的には、算数の場合は指導内容において学年の系統性が明確になっており、その系統性は児童の確かな理解を図る上で重要となっています。したがって</w:t>
      </w:r>
      <w:r>
        <w:rPr>
          <w:rFonts w:ascii="ＭＳ 明朝" w:eastAsia="ＭＳ 明朝" w:hAnsi="ＭＳ 明朝" w:hint="eastAsia"/>
        </w:rPr>
        <w:t>、</w:t>
      </w:r>
      <w:r w:rsidRPr="005F0D8A">
        <w:rPr>
          <w:rFonts w:ascii="ＭＳ 明朝" w:eastAsia="ＭＳ 明朝" w:hAnsi="ＭＳ 明朝" w:hint="eastAsia"/>
        </w:rPr>
        <w:t>学年を越えて指導の順序を変えるということは難しいと言えます。また、そのような学年を越えての指導計画を立てることは</w:t>
      </w:r>
      <w:r>
        <w:rPr>
          <w:rFonts w:ascii="ＭＳ 明朝" w:eastAsia="ＭＳ 明朝" w:hAnsi="ＭＳ 明朝" w:hint="eastAsia"/>
        </w:rPr>
        <w:t>、</w:t>
      </w:r>
      <w:r w:rsidRPr="005F0D8A">
        <w:rPr>
          <w:rFonts w:ascii="ＭＳ 明朝" w:eastAsia="ＭＳ 明朝" w:hAnsi="ＭＳ 明朝" w:hint="eastAsia"/>
        </w:rPr>
        <w:t>先</w:t>
      </w:r>
      <w:proofErr w:type="gramStart"/>
      <w:r w:rsidRPr="005F0D8A">
        <w:rPr>
          <w:rFonts w:ascii="ＭＳ 明朝" w:eastAsia="ＭＳ 明朝" w:hAnsi="ＭＳ 明朝" w:hint="eastAsia"/>
        </w:rPr>
        <w:t>生方</w:t>
      </w:r>
      <w:proofErr w:type="gramEnd"/>
      <w:r w:rsidRPr="005F0D8A">
        <w:rPr>
          <w:rFonts w:ascii="ＭＳ 明朝" w:eastAsia="ＭＳ 明朝" w:hAnsi="ＭＳ 明朝" w:hint="eastAsia"/>
        </w:rPr>
        <w:t>においてもかなりの負担となるため、なかなか見られないのが現実と言えましょう</w:t>
      </w:r>
      <w:r w:rsidR="00C85960">
        <w:rPr>
          <w:rFonts w:ascii="ＭＳ 明朝" w:eastAsia="ＭＳ 明朝" w:hAnsi="ＭＳ 明朝" w:hint="eastAsia"/>
        </w:rPr>
        <w:t>。</w:t>
      </w:r>
    </w:p>
    <w:p w14:paraId="43F3CD90" w14:textId="77777777" w:rsidR="005F0D8A" w:rsidRDefault="005F0D8A" w:rsidP="005F0D8A">
      <w:pPr>
        <w:pStyle w:val="A01"/>
        <w:rPr>
          <w:rFonts w:ascii="ＭＳ 明朝" w:eastAsia="ＭＳ 明朝" w:hAnsi="ＭＳ 明朝"/>
        </w:rPr>
      </w:pPr>
      <w:r w:rsidRPr="005F0D8A">
        <w:rPr>
          <w:rFonts w:ascii="ＭＳ 明朝" w:eastAsia="ＭＳ 明朝" w:hAnsi="ＭＳ 明朝" w:hint="eastAsia"/>
        </w:rPr>
        <w:t xml:space="preserve">　（２）の「同単元指導」を採用しての学習指導とは、複式学級において共通の内容や類似の内容を用いて指導するものです。例えば、第３学年と第４学年での複式学級の場合、第３学年の「分数」と第４学年の「分数のたし算、ひき算」をそれぞれ単元の入れ替えをすることで同時期に学習する指導です。このような「同単元指導」のよさには、次のような点があります。</w:t>
      </w:r>
    </w:p>
    <w:p w14:paraId="3F14E62B" w14:textId="77777777" w:rsidR="005F0D8A" w:rsidRDefault="00FB4E62" w:rsidP="005F0D8A">
      <w:pPr>
        <w:pStyle w:val="A01"/>
        <w:numPr>
          <w:ilvl w:val="0"/>
          <w:numId w:val="4"/>
        </w:numPr>
        <w:rPr>
          <w:rFonts w:ascii="ＭＳ 明朝" w:eastAsia="ＭＳ 明朝" w:hAnsi="ＭＳ 明朝"/>
        </w:rPr>
      </w:pPr>
      <w:r w:rsidRPr="00A5559D">
        <w:rPr>
          <w:rFonts w:ascii="ＭＳ 明朝" w:eastAsia="ＭＳ 明朝" w:hAnsi="ＭＳ 明朝" w:hint="eastAsia"/>
        </w:rPr>
        <w:t>上・下２個学年に同一の素材を与えることができ、それぞれ</w:t>
      </w:r>
      <w:r w:rsidR="0069504F" w:rsidRPr="00A5559D">
        <w:rPr>
          <w:rFonts w:ascii="ＭＳ 明朝" w:eastAsia="ＭＳ 明朝" w:hAnsi="ＭＳ 明朝" w:hint="eastAsia"/>
        </w:rPr>
        <w:t>の学年に適切な課題を取り出す展開が可能になり、異なる学年の児童</w:t>
      </w:r>
      <w:r w:rsidRPr="00A5559D">
        <w:rPr>
          <w:rFonts w:ascii="ＭＳ 明朝" w:eastAsia="ＭＳ 明朝" w:hAnsi="ＭＳ 明朝" w:hint="eastAsia"/>
        </w:rPr>
        <w:t>が同じ雰囲気の中で学習を進めていくことができる。</w:t>
      </w:r>
    </w:p>
    <w:p w14:paraId="32460B38" w14:textId="77777777" w:rsidR="005F0D8A" w:rsidRDefault="00FB4E62" w:rsidP="005F0D8A">
      <w:pPr>
        <w:pStyle w:val="A01"/>
        <w:numPr>
          <w:ilvl w:val="0"/>
          <w:numId w:val="4"/>
        </w:numPr>
        <w:rPr>
          <w:rFonts w:ascii="ＭＳ 明朝" w:eastAsia="ＭＳ 明朝" w:hAnsi="ＭＳ 明朝"/>
        </w:rPr>
      </w:pPr>
      <w:r w:rsidRPr="00A5559D">
        <w:rPr>
          <w:rFonts w:ascii="ＭＳ 明朝" w:eastAsia="ＭＳ 明朝" w:hAnsi="ＭＳ 明朝" w:hint="eastAsia"/>
        </w:rPr>
        <w:t>下学年の</w:t>
      </w:r>
      <w:r w:rsidR="0069504F" w:rsidRPr="00A5559D">
        <w:rPr>
          <w:rFonts w:ascii="ＭＳ 明朝" w:eastAsia="ＭＳ 明朝" w:hAnsi="ＭＳ 明朝" w:hint="eastAsia"/>
        </w:rPr>
        <w:t>児童</w:t>
      </w:r>
      <w:r w:rsidRPr="00A5559D">
        <w:rPr>
          <w:rFonts w:ascii="ＭＳ 明朝" w:eastAsia="ＭＳ 明朝" w:hAnsi="ＭＳ 明朝" w:hint="eastAsia"/>
        </w:rPr>
        <w:t>にとっては、学習内容について見通しを</w:t>
      </w:r>
      <w:r w:rsidR="0069504F" w:rsidRPr="00A5559D">
        <w:rPr>
          <w:rFonts w:ascii="ＭＳ 明朝" w:eastAsia="ＭＳ 明朝" w:hAnsi="ＭＳ 明朝" w:hint="eastAsia"/>
        </w:rPr>
        <w:t>も</w:t>
      </w:r>
      <w:r w:rsidRPr="00A5559D">
        <w:rPr>
          <w:rFonts w:ascii="ＭＳ 明朝" w:eastAsia="ＭＳ 明朝" w:hAnsi="ＭＳ 明朝" w:hint="eastAsia"/>
        </w:rPr>
        <w:t>つことができる。</w:t>
      </w:r>
    </w:p>
    <w:p w14:paraId="77E82E95" w14:textId="77777777" w:rsidR="005F0D8A" w:rsidRPr="005F0D8A" w:rsidRDefault="00FB4E62" w:rsidP="005F0D8A">
      <w:pPr>
        <w:pStyle w:val="A01"/>
        <w:numPr>
          <w:ilvl w:val="0"/>
          <w:numId w:val="4"/>
        </w:numPr>
        <w:rPr>
          <w:rFonts w:ascii="ＭＳ 明朝" w:eastAsia="ＭＳ 明朝" w:hAnsi="ＭＳ 明朝"/>
        </w:rPr>
      </w:pPr>
      <w:r w:rsidRPr="00A5559D">
        <w:rPr>
          <w:rFonts w:ascii="ＭＳ 明朝" w:eastAsia="ＭＳ 明朝" w:hAnsi="ＭＳ 明朝" w:hint="eastAsia"/>
        </w:rPr>
        <w:t>上学年の</w:t>
      </w:r>
      <w:r w:rsidR="0069504F" w:rsidRPr="00A5559D">
        <w:rPr>
          <w:rFonts w:ascii="ＭＳ 明朝" w:eastAsia="ＭＳ 明朝" w:hAnsi="ＭＳ 明朝" w:hint="eastAsia"/>
        </w:rPr>
        <w:t>児童</w:t>
      </w:r>
      <w:r w:rsidRPr="00A5559D">
        <w:rPr>
          <w:rFonts w:ascii="ＭＳ 明朝" w:eastAsia="ＭＳ 明朝" w:hAnsi="ＭＳ 明朝" w:hint="eastAsia"/>
        </w:rPr>
        <w:t>にとっては、既習事項と現在学習している内容との関連が明らかになり、理解をい</w:t>
      </w:r>
      <w:r w:rsidRPr="005F0D8A">
        <w:rPr>
          <w:rFonts w:ascii="ＭＳ 明朝" w:eastAsia="ＭＳ 明朝" w:hAnsi="ＭＳ 明朝" w:hint="eastAsia"/>
        </w:rPr>
        <w:t>っそう確実なものにすることができる。</w:t>
      </w:r>
    </w:p>
    <w:p w14:paraId="5C3F8BC5" w14:textId="23470DC6" w:rsidR="00FB4E62" w:rsidRPr="005F0D8A" w:rsidRDefault="00FB4E62" w:rsidP="005F0D8A">
      <w:pPr>
        <w:pStyle w:val="A01"/>
        <w:numPr>
          <w:ilvl w:val="0"/>
          <w:numId w:val="4"/>
        </w:numPr>
        <w:rPr>
          <w:rFonts w:ascii="ＭＳ 明朝" w:eastAsia="ＭＳ 明朝" w:hAnsi="ＭＳ 明朝"/>
        </w:rPr>
      </w:pPr>
      <w:r w:rsidRPr="005F0D8A">
        <w:rPr>
          <w:rFonts w:ascii="ＭＳ 明朝" w:eastAsia="ＭＳ 明朝" w:hAnsi="ＭＳ 明朝" w:hint="eastAsia"/>
        </w:rPr>
        <w:t>数学的な考え</w:t>
      </w:r>
      <w:r w:rsidR="0069504F" w:rsidRPr="005F0D8A">
        <w:rPr>
          <w:rFonts w:ascii="ＭＳ 明朝" w:eastAsia="ＭＳ 明朝" w:hAnsi="ＭＳ 明朝" w:hint="eastAsia"/>
        </w:rPr>
        <w:t>方</w:t>
      </w:r>
      <w:r w:rsidRPr="005F0D8A">
        <w:rPr>
          <w:rFonts w:ascii="ＭＳ 明朝" w:eastAsia="ＭＳ 明朝" w:hAnsi="ＭＳ 明朝" w:hint="eastAsia"/>
        </w:rPr>
        <w:t>や原理を中心に指導を進めることができ、指導しやすくもあるし、効果的である。</w:t>
      </w:r>
    </w:p>
    <w:p w14:paraId="0CE1F76F" w14:textId="77777777" w:rsidR="00FB4E62" w:rsidRPr="005F0D8A" w:rsidRDefault="00FB4E62" w:rsidP="00FB4E62">
      <w:pPr>
        <w:pStyle w:val="A01"/>
        <w:rPr>
          <w:rFonts w:ascii="ＭＳ 明朝" w:eastAsia="ＭＳ 明朝" w:hAnsi="ＭＳ 明朝"/>
        </w:rPr>
      </w:pPr>
      <w:r w:rsidRPr="005F0D8A">
        <w:rPr>
          <w:rFonts w:ascii="ＭＳ 明朝" w:eastAsia="ＭＳ 明朝" w:hAnsi="ＭＳ 明朝" w:hint="eastAsia"/>
        </w:rPr>
        <w:t xml:space="preserve">　しかし、教科書を見ると、同じ時期に２個学年の指導内容が、必ずしも共通な内容や類似な内容になって</w:t>
      </w:r>
      <w:r w:rsidR="0069504F" w:rsidRPr="005F0D8A">
        <w:rPr>
          <w:rFonts w:ascii="ＭＳ 明朝" w:eastAsia="ＭＳ 明朝" w:hAnsi="ＭＳ 明朝" w:hint="eastAsia"/>
        </w:rPr>
        <w:t>は</w:t>
      </w:r>
      <w:r w:rsidRPr="005F0D8A">
        <w:rPr>
          <w:rFonts w:ascii="ＭＳ 明朝" w:eastAsia="ＭＳ 明朝" w:hAnsi="ＭＳ 明朝" w:hint="eastAsia"/>
        </w:rPr>
        <w:t>い</w:t>
      </w:r>
      <w:r w:rsidR="0069504F" w:rsidRPr="005F0D8A">
        <w:rPr>
          <w:rFonts w:ascii="ＭＳ 明朝" w:eastAsia="ＭＳ 明朝" w:hAnsi="ＭＳ 明朝" w:hint="eastAsia"/>
        </w:rPr>
        <w:t>ません</w:t>
      </w:r>
      <w:r w:rsidRPr="005F0D8A">
        <w:rPr>
          <w:rFonts w:ascii="ＭＳ 明朝" w:eastAsia="ＭＳ 明朝" w:hAnsi="ＭＳ 明朝" w:hint="eastAsia"/>
        </w:rPr>
        <w:t>。ですから、下学年と上学年の内容を組み合わせたり、配列したりする際には、既に述べたように、算数の内容としての系統性や順序性について十分配慮をする必要があります。</w:t>
      </w:r>
    </w:p>
    <w:p w14:paraId="1804E868" w14:textId="7FBFBA3D" w:rsidR="005F0D8A" w:rsidRPr="005F0D8A" w:rsidRDefault="005F0D8A" w:rsidP="00FB4E62">
      <w:pPr>
        <w:pStyle w:val="A01"/>
        <w:rPr>
          <w:rFonts w:ascii="ＭＳ 明朝" w:eastAsia="ＭＳ 明朝" w:hAnsi="ＭＳ 明朝"/>
        </w:rPr>
      </w:pPr>
      <w:r w:rsidRPr="005F0D8A">
        <w:rPr>
          <w:rFonts w:ascii="ＭＳ 明朝" w:eastAsia="ＭＳ 明朝" w:hAnsi="ＭＳ 明朝" w:hint="eastAsia"/>
        </w:rPr>
        <w:lastRenderedPageBreak/>
        <w:t xml:space="preserve">　（３）の「直接指導及び間接指導の長所を生かした指導」にある「直接指導」とは、先生が児童に直接指導する形態で、「間接指導」とは、例えば上学年の児童が下学年の児童に教えたりアドバイスしたり説明したりして学習を支援する形態のことを指します。上学年の児童が下学年の児童に教えたりアドバイスしたり説明したりする活動を通して、上学年の児童は自分自身も理解を確かなものにすることはよく見られます。さらに下学年の児童にわかるように「わかりやすく」を意識することが重要となるため、相手の立場に立つという豊かな心を育成することにもつながります。また、下学年の児童にとっては、しっかりと向き合って指導してもらえること</w:t>
      </w:r>
      <w:r w:rsidR="00A369C2">
        <w:rPr>
          <w:rFonts w:ascii="ＭＳ 明朝" w:eastAsia="ＭＳ 明朝" w:hAnsi="ＭＳ 明朝" w:hint="eastAsia"/>
        </w:rPr>
        <w:t>で</w:t>
      </w:r>
      <w:r w:rsidRPr="005F0D8A">
        <w:rPr>
          <w:rFonts w:ascii="ＭＳ 明朝" w:eastAsia="ＭＳ 明朝" w:hAnsi="ＭＳ 明朝" w:hint="eastAsia"/>
        </w:rPr>
        <w:t>理解が</w:t>
      </w:r>
      <w:proofErr w:type="gramStart"/>
      <w:r w:rsidRPr="005F0D8A">
        <w:rPr>
          <w:rFonts w:ascii="ＭＳ 明朝" w:eastAsia="ＭＳ 明朝" w:hAnsi="ＭＳ 明朝" w:hint="eastAsia"/>
        </w:rPr>
        <w:t>深まったり</w:t>
      </w:r>
      <w:proofErr w:type="gramEnd"/>
      <w:r w:rsidRPr="005F0D8A">
        <w:rPr>
          <w:rFonts w:ascii="ＭＳ 明朝" w:eastAsia="ＭＳ 明朝" w:hAnsi="ＭＳ 明朝" w:hint="eastAsia"/>
        </w:rPr>
        <w:t>、自分が上学年に</w:t>
      </w:r>
      <w:r w:rsidR="00A369C2">
        <w:rPr>
          <w:rFonts w:ascii="ＭＳ 明朝" w:eastAsia="ＭＳ 明朝" w:hAnsi="ＭＳ 明朝" w:hint="eastAsia"/>
        </w:rPr>
        <w:t>なったと</w:t>
      </w:r>
      <w:r w:rsidRPr="005F0D8A">
        <w:rPr>
          <w:rFonts w:ascii="ＭＳ 明朝" w:eastAsia="ＭＳ 明朝" w:hAnsi="ＭＳ 明朝" w:hint="eastAsia"/>
        </w:rPr>
        <w:t>きの心構えが身につくという効果も期待できます。</w:t>
      </w:r>
      <w:r w:rsidRPr="005F0D8A">
        <w:rPr>
          <w:rFonts w:ascii="ＭＳ 明朝" w:eastAsia="ＭＳ 明朝" w:hAnsi="ＭＳ 明朝" w:cs="Times New Roman"/>
        </w:rPr>
        <w:t xml:space="preserve">           </w:t>
      </w:r>
    </w:p>
    <w:p w14:paraId="53DE2242" w14:textId="77777777" w:rsidR="00FB4E62" w:rsidRPr="00A5559D" w:rsidRDefault="00FB4E62" w:rsidP="00FB4E62">
      <w:pPr>
        <w:pStyle w:val="A01"/>
        <w:rPr>
          <w:rFonts w:ascii="ＭＳ 明朝" w:eastAsia="ＭＳ 明朝" w:hAnsi="ＭＳ 明朝"/>
        </w:rPr>
      </w:pPr>
    </w:p>
    <w:p w14:paraId="0BD51C04" w14:textId="77777777" w:rsidR="00FB4E62" w:rsidRPr="00A5559D" w:rsidRDefault="00FB4E62" w:rsidP="00FB4E62">
      <w:pPr>
        <w:pStyle w:val="A0B1"/>
        <w:rPr>
          <w:rFonts w:ascii="ＭＳ ゴシック" w:eastAsia="ＭＳ ゴシック" w:hAnsi="ＭＳ ゴシック"/>
        </w:rPr>
      </w:pPr>
      <w:r w:rsidRPr="00A5559D">
        <w:rPr>
          <w:rFonts w:ascii="ＭＳ ゴシック" w:eastAsia="ＭＳ ゴシック" w:hAnsi="ＭＳ ゴシック" w:hint="eastAsia"/>
        </w:rPr>
        <w:t>２．「同単元指導」を目指した指導計画の作成</w:t>
      </w:r>
    </w:p>
    <w:p w14:paraId="6C0FB6D9" w14:textId="1D8AE49D" w:rsidR="00FB4E62" w:rsidRDefault="00FB4E62" w:rsidP="00A369C2">
      <w:pPr>
        <w:pStyle w:val="A01"/>
        <w:rPr>
          <w:rFonts w:ascii="ＭＳ 明朝" w:eastAsia="ＭＳ 明朝" w:hAnsi="ＭＳ 明朝"/>
        </w:rPr>
      </w:pPr>
      <w:r w:rsidRPr="00A5559D">
        <w:rPr>
          <w:rFonts w:ascii="ＭＳ 明朝" w:eastAsia="ＭＳ 明朝" w:hAnsi="ＭＳ 明朝" w:hint="eastAsia"/>
        </w:rPr>
        <w:t xml:space="preserve">　本資料は、教科書の系統的な単元配列を重視しながら、１・２年、３・４年、５・６年編制の複式学級においての指導計画を作成しました。その際に、できるだけ「同単元指導」ができるようにと、系統性や順序性を考えながら教科書の単元配列を一部変更しました。ただし、児童が教科書を使用して学習するという立場で考えると、２個学年で同単元、同領域での組み合わせは極めて難しいといえます。各学年の教科書が１冊であるので、単元の移動がより自由になったということができても、それぞれの単元の指導時数が異なるため、ある単元を同じ時期にそろえて学習するようにしても、それ以後の単元の組み合わせがうまくいかない</w:t>
      </w:r>
      <w:r w:rsidR="0069504F" w:rsidRPr="00A5559D">
        <w:rPr>
          <w:rFonts w:ascii="ＭＳ 明朝" w:eastAsia="ＭＳ 明朝" w:hAnsi="ＭＳ 明朝" w:hint="eastAsia"/>
        </w:rPr>
        <w:t>場合が多々あります</w:t>
      </w:r>
      <w:r w:rsidRPr="00A5559D">
        <w:rPr>
          <w:rFonts w:ascii="ＭＳ 明朝" w:eastAsia="ＭＳ 明朝" w:hAnsi="ＭＳ 明朝" w:hint="eastAsia"/>
        </w:rPr>
        <w:t>。各学校では、児童の実態や指導の経験を生かしながら、より効果の上がる柔軟な指導計画の作成を試みるようにしてください。</w:t>
      </w:r>
    </w:p>
    <w:p w14:paraId="32AAE522" w14:textId="77777777" w:rsidR="00CC12FD" w:rsidRPr="00A5559D" w:rsidRDefault="00CC12FD" w:rsidP="00FB4E62">
      <w:pPr>
        <w:pStyle w:val="A0B1"/>
        <w:rPr>
          <w:rFonts w:ascii="ＭＳ 明朝" w:eastAsia="ＭＳ 明朝" w:hAnsi="ＭＳ 明朝"/>
        </w:rPr>
      </w:pPr>
    </w:p>
    <w:p w14:paraId="31E6860A" w14:textId="77777777" w:rsidR="00FB4E62" w:rsidRPr="00A5559D" w:rsidRDefault="00FB4E62" w:rsidP="00FB4E62">
      <w:pPr>
        <w:pStyle w:val="A0B1"/>
        <w:rPr>
          <w:rFonts w:ascii="ＭＳ ゴシック" w:eastAsia="ＭＳ ゴシック" w:hAnsi="ＭＳ ゴシック"/>
        </w:rPr>
      </w:pPr>
      <w:r w:rsidRPr="00A5559D">
        <w:rPr>
          <w:rFonts w:ascii="ＭＳ ゴシック" w:eastAsia="ＭＳ ゴシック" w:hAnsi="ＭＳ ゴシック" w:hint="eastAsia"/>
        </w:rPr>
        <w:t>３．複式学級の指導計画作成や指導上の留意点</w:t>
      </w:r>
    </w:p>
    <w:p w14:paraId="73B0F3FD" w14:textId="77777777" w:rsidR="00FB4E62" w:rsidRPr="00A5559D" w:rsidRDefault="00FB4E62" w:rsidP="00FB4E62">
      <w:pPr>
        <w:pStyle w:val="A01"/>
        <w:rPr>
          <w:rFonts w:ascii="ＭＳ 明朝" w:eastAsia="ＭＳ 明朝" w:hAnsi="ＭＳ 明朝"/>
        </w:rPr>
      </w:pPr>
      <w:r w:rsidRPr="00A5559D">
        <w:rPr>
          <w:rFonts w:ascii="ＭＳ 明朝" w:eastAsia="ＭＳ 明朝" w:hAnsi="ＭＳ 明朝" w:hint="eastAsia"/>
        </w:rPr>
        <w:t xml:space="preserve">　上記の考え方に立って資料の作成をしましたが、その際の作成上の留意点や今後指導する際に配慮すべき点などを</w:t>
      </w:r>
      <w:r w:rsidR="0069504F" w:rsidRPr="00A5559D">
        <w:rPr>
          <w:rFonts w:ascii="ＭＳ 明朝" w:eastAsia="ＭＳ 明朝" w:hAnsi="ＭＳ 明朝" w:hint="eastAsia"/>
        </w:rPr>
        <w:t>挙</w:t>
      </w:r>
      <w:r w:rsidRPr="00A5559D">
        <w:rPr>
          <w:rFonts w:ascii="ＭＳ 明朝" w:eastAsia="ＭＳ 明朝" w:hAnsi="ＭＳ 明朝" w:hint="eastAsia"/>
        </w:rPr>
        <w:t>げておきます。</w:t>
      </w:r>
    </w:p>
    <w:p w14:paraId="668D2040" w14:textId="656D3151" w:rsidR="00FB4E62" w:rsidRPr="00A5559D" w:rsidRDefault="00FB4E62" w:rsidP="00FB4E62">
      <w:pPr>
        <w:pStyle w:val="A2B3"/>
        <w:rPr>
          <w:rFonts w:ascii="ＭＳ 明朝" w:eastAsia="ＭＳ 明朝" w:hAnsi="ＭＳ 明朝"/>
        </w:rPr>
      </w:pPr>
      <w:r w:rsidRPr="00A5559D">
        <w:rPr>
          <w:rFonts w:ascii="ＭＳ 明朝" w:eastAsia="ＭＳ 明朝" w:hAnsi="ＭＳ 明朝" w:hint="eastAsia"/>
        </w:rPr>
        <w:t>（１）教科書の指導内容の系統はできるだけ崩さないようにして、２個学年（１・２年、３・４年、５・６年）のそれぞれが、同じ領域の指導内容を同時に指導できるように一部の単元について組み合わせて配列しました</w:t>
      </w:r>
      <w:r w:rsidR="00480363" w:rsidRPr="00A5559D">
        <w:rPr>
          <w:rFonts w:ascii="ＭＳ 明朝" w:eastAsia="ＭＳ 明朝" w:hAnsi="ＭＳ 明朝" w:hint="eastAsia"/>
        </w:rPr>
        <w:t>（</w:t>
      </w:r>
      <w:r w:rsidR="00CC12FD">
        <w:rPr>
          <w:rFonts w:ascii="ＭＳ 明朝" w:eastAsia="ＭＳ 明朝" w:hAnsi="ＭＳ 明朝" w:hint="eastAsia"/>
        </w:rPr>
        <w:t>表内の</w:t>
      </w:r>
      <w:r w:rsidR="00480363" w:rsidRPr="00A5559D">
        <w:rPr>
          <w:rFonts w:ascii="ＭＳ 明朝" w:eastAsia="ＭＳ 明朝" w:hAnsi="ＭＳ 明朝" w:hint="eastAsia"/>
        </w:rPr>
        <w:t>下線部が</w:t>
      </w:r>
      <w:r w:rsidR="00A5559D">
        <w:rPr>
          <w:rFonts w:ascii="ＭＳ 明朝" w:eastAsia="ＭＳ 明朝" w:hAnsi="ＭＳ 明朝" w:hint="eastAsia"/>
        </w:rPr>
        <w:t>、</w:t>
      </w:r>
      <w:r w:rsidR="00480363" w:rsidRPr="00A5559D">
        <w:rPr>
          <w:rFonts w:ascii="ＭＳ 明朝" w:eastAsia="ＭＳ 明朝" w:hAnsi="ＭＳ 明朝" w:hint="eastAsia"/>
        </w:rPr>
        <w:t>同領域の内容に配慮した箇所です）</w:t>
      </w:r>
      <w:r w:rsidRPr="00A5559D">
        <w:rPr>
          <w:rFonts w:ascii="ＭＳ 明朝" w:eastAsia="ＭＳ 明朝" w:hAnsi="ＭＳ 明朝" w:hint="eastAsia"/>
        </w:rPr>
        <w:t>。</w:t>
      </w:r>
      <w:r w:rsidR="00480363" w:rsidRPr="00A5559D">
        <w:rPr>
          <w:rFonts w:ascii="ＭＳ 明朝" w:eastAsia="ＭＳ 明朝" w:hAnsi="ＭＳ 明朝" w:hint="eastAsia"/>
        </w:rPr>
        <w:t>また</w:t>
      </w:r>
      <w:r w:rsidR="00A5559D">
        <w:rPr>
          <w:rFonts w:ascii="ＭＳ 明朝" w:eastAsia="ＭＳ 明朝" w:hAnsi="ＭＳ 明朝" w:hint="eastAsia"/>
        </w:rPr>
        <w:t>、</w:t>
      </w:r>
      <w:r w:rsidR="00480363" w:rsidRPr="00A5559D">
        <w:rPr>
          <w:rFonts w:ascii="ＭＳ 明朝" w:eastAsia="ＭＳ 明朝" w:hAnsi="ＭＳ 明朝" w:hint="eastAsia"/>
        </w:rPr>
        <w:t>時数の調整のため</w:t>
      </w:r>
      <w:r w:rsidR="00A5559D">
        <w:rPr>
          <w:rFonts w:ascii="ＭＳ 明朝" w:eastAsia="ＭＳ 明朝" w:hAnsi="ＭＳ 明朝" w:hint="eastAsia"/>
        </w:rPr>
        <w:t>、</w:t>
      </w:r>
      <w:r w:rsidR="00480363" w:rsidRPr="00A5559D">
        <w:rPr>
          <w:rFonts w:ascii="ＭＳ 明朝" w:eastAsia="ＭＳ 明朝" w:hAnsi="ＭＳ 明朝" w:hint="eastAsia"/>
        </w:rPr>
        <w:t>「読み取る力をのばそう」などの特設ページの位置を変更したところもあります。</w:t>
      </w:r>
    </w:p>
    <w:p w14:paraId="4F1B3474" w14:textId="1044D0E4" w:rsidR="00FB4E62" w:rsidRPr="00A5559D" w:rsidRDefault="00FB4E62" w:rsidP="00FB4E62">
      <w:pPr>
        <w:pStyle w:val="A2B3"/>
        <w:rPr>
          <w:rFonts w:ascii="ＭＳ 明朝" w:eastAsia="ＭＳ 明朝" w:hAnsi="ＭＳ 明朝"/>
        </w:rPr>
      </w:pPr>
      <w:r w:rsidRPr="00A5559D">
        <w:rPr>
          <w:rFonts w:ascii="ＭＳ 明朝" w:eastAsia="ＭＳ 明朝" w:hAnsi="ＭＳ 明朝" w:hint="eastAsia"/>
        </w:rPr>
        <w:t>（２）単元</w:t>
      </w:r>
      <w:r w:rsidR="001339D4">
        <w:rPr>
          <w:rFonts w:ascii="ＭＳ 明朝" w:eastAsia="ＭＳ 明朝" w:hAnsi="ＭＳ 明朝" w:hint="eastAsia"/>
        </w:rPr>
        <w:t>の移動によって、</w:t>
      </w:r>
      <w:r w:rsidR="00FC0157">
        <w:rPr>
          <w:rFonts w:ascii="ＭＳ 明朝" w:eastAsia="ＭＳ 明朝" w:hAnsi="ＭＳ 明朝" w:hint="eastAsia"/>
        </w:rPr>
        <w:t>その単元の学習が扱われている</w:t>
      </w:r>
      <w:r w:rsidRPr="00A5559D">
        <w:rPr>
          <w:rFonts w:ascii="ＭＳ 明朝" w:eastAsia="ＭＳ 明朝" w:hAnsi="ＭＳ 明朝" w:hint="eastAsia"/>
        </w:rPr>
        <w:t>「ふくしゅう」</w:t>
      </w:r>
      <w:r w:rsidR="001339D4">
        <w:rPr>
          <w:rFonts w:ascii="ＭＳ 明朝" w:eastAsia="ＭＳ 明朝" w:hAnsi="ＭＳ 明朝" w:hint="eastAsia"/>
        </w:rPr>
        <w:t>との間があく</w:t>
      </w:r>
      <w:r w:rsidR="0069504F" w:rsidRPr="00A5559D">
        <w:rPr>
          <w:rFonts w:ascii="ＭＳ 明朝" w:eastAsia="ＭＳ 明朝" w:hAnsi="ＭＳ 明朝" w:hint="eastAsia"/>
        </w:rPr>
        <w:t>場合があり</w:t>
      </w:r>
      <w:r w:rsidRPr="00A5559D">
        <w:rPr>
          <w:rFonts w:ascii="ＭＳ 明朝" w:eastAsia="ＭＳ 明朝" w:hAnsi="ＭＳ 明朝" w:hint="eastAsia"/>
        </w:rPr>
        <w:t>ます。</w:t>
      </w:r>
    </w:p>
    <w:p w14:paraId="61B833FC" w14:textId="77777777" w:rsidR="00FB4E62" w:rsidRPr="00A5559D" w:rsidRDefault="00FB4E62" w:rsidP="00FB4E62">
      <w:pPr>
        <w:pStyle w:val="A2B3"/>
        <w:rPr>
          <w:rFonts w:ascii="ＭＳ 明朝" w:eastAsia="ＭＳ 明朝" w:hAnsi="ＭＳ 明朝"/>
        </w:rPr>
      </w:pPr>
      <w:r w:rsidRPr="00A5559D">
        <w:rPr>
          <w:rFonts w:ascii="ＭＳ 明朝" w:eastAsia="ＭＳ 明朝" w:hAnsi="ＭＳ 明朝" w:hint="eastAsia"/>
        </w:rPr>
        <w:t>（</w:t>
      </w:r>
      <w:r w:rsidR="0069504F" w:rsidRPr="00A5559D">
        <w:rPr>
          <w:rFonts w:ascii="ＭＳ 明朝" w:eastAsia="ＭＳ 明朝" w:hAnsi="ＭＳ 明朝" w:hint="eastAsia"/>
        </w:rPr>
        <w:t>３</w:t>
      </w:r>
      <w:r w:rsidRPr="00A5559D">
        <w:rPr>
          <w:rFonts w:ascii="ＭＳ 明朝" w:eastAsia="ＭＳ 明朝" w:hAnsi="ＭＳ 明朝" w:hint="eastAsia"/>
        </w:rPr>
        <w:t>）学校教育法施行規則に示されている算数科の年間授業時数は、第１学年が</w:t>
      </w:r>
      <w:r w:rsidRPr="00A5559D">
        <w:rPr>
          <w:rFonts w:ascii="ＭＳ 明朝" w:eastAsia="ＭＳ 明朝" w:hAnsi="ＭＳ 明朝"/>
        </w:rPr>
        <w:t>136</w:t>
      </w:r>
      <w:r w:rsidRPr="00A5559D">
        <w:rPr>
          <w:rFonts w:ascii="ＭＳ 明朝" w:eastAsia="ＭＳ 明朝" w:hAnsi="ＭＳ 明朝" w:hint="eastAsia"/>
        </w:rPr>
        <w:t>時間（週当たり４時間）、第２学年</w:t>
      </w:r>
      <w:r w:rsidRPr="00A5559D">
        <w:rPr>
          <w:rFonts w:ascii="ＭＳ 明朝" w:eastAsia="ＭＳ 明朝" w:hAnsi="ＭＳ 明朝"/>
        </w:rPr>
        <w:t>175</w:t>
      </w:r>
      <w:r w:rsidRPr="00A5559D">
        <w:rPr>
          <w:rFonts w:ascii="ＭＳ 明朝" w:eastAsia="ＭＳ 明朝" w:hAnsi="ＭＳ 明朝" w:hint="eastAsia"/>
        </w:rPr>
        <w:t>時間（週当たり５時間）と異なっています。そこで、２年生が算数の学習をしているときに、１年生は算数の学習がないということが起こってきます。このことへの指導の工夫が必要になります。</w:t>
      </w:r>
    </w:p>
    <w:p w14:paraId="72AF2F53" w14:textId="0E2BF7D6" w:rsidR="00FB4E62" w:rsidRPr="00A5559D" w:rsidRDefault="00FB4E62" w:rsidP="00FB4E62">
      <w:pPr>
        <w:pStyle w:val="A2B3"/>
        <w:rPr>
          <w:rFonts w:ascii="ＭＳ 明朝" w:eastAsia="ＭＳ 明朝" w:hAnsi="ＭＳ 明朝"/>
        </w:rPr>
      </w:pPr>
      <w:r w:rsidRPr="00A5559D">
        <w:rPr>
          <w:rFonts w:ascii="ＭＳ 明朝" w:eastAsia="ＭＳ 明朝" w:hAnsi="ＭＳ 明朝" w:hint="eastAsia"/>
        </w:rPr>
        <w:t>（</w:t>
      </w:r>
      <w:r w:rsidR="0069504F" w:rsidRPr="00A5559D">
        <w:rPr>
          <w:rFonts w:ascii="ＭＳ 明朝" w:eastAsia="ＭＳ 明朝" w:hAnsi="ＭＳ 明朝" w:hint="eastAsia"/>
        </w:rPr>
        <w:t>４</w:t>
      </w:r>
      <w:r w:rsidRPr="00A5559D">
        <w:rPr>
          <w:rFonts w:ascii="ＭＳ 明朝" w:eastAsia="ＭＳ 明朝" w:hAnsi="ＭＳ 明朝" w:hint="eastAsia"/>
        </w:rPr>
        <w:t>）「同単元指導」</w:t>
      </w:r>
      <w:r w:rsidR="00FC0157">
        <w:rPr>
          <w:rFonts w:ascii="ＭＳ 明朝" w:eastAsia="ＭＳ 明朝" w:hAnsi="ＭＳ 明朝" w:hint="eastAsia"/>
        </w:rPr>
        <w:t>の場合、</w:t>
      </w:r>
      <w:r w:rsidRPr="00A5559D">
        <w:rPr>
          <w:rFonts w:ascii="ＭＳ 明朝" w:eastAsia="ＭＳ 明朝" w:hAnsi="ＭＳ 明朝" w:hint="eastAsia"/>
        </w:rPr>
        <w:t>単元のはじめから終わりまで共通のねらいを中心として指導できるとは限りません。指導のねらいや内容に応じて、学習過程の工夫が必要となります。</w:t>
      </w:r>
    </w:p>
    <w:p w14:paraId="45B768C1" w14:textId="0014F039" w:rsidR="00FB4E62" w:rsidRPr="00A5559D" w:rsidRDefault="00FB4E62" w:rsidP="00FB4E62">
      <w:pPr>
        <w:pStyle w:val="A2B3"/>
        <w:rPr>
          <w:rFonts w:ascii="ＭＳ 明朝" w:eastAsia="ＭＳ 明朝" w:hAnsi="ＭＳ 明朝"/>
        </w:rPr>
      </w:pPr>
      <w:r w:rsidRPr="00A5559D">
        <w:rPr>
          <w:rFonts w:ascii="ＭＳ 明朝" w:eastAsia="ＭＳ 明朝" w:hAnsi="ＭＳ 明朝" w:hint="eastAsia"/>
        </w:rPr>
        <w:lastRenderedPageBreak/>
        <w:t>（</w:t>
      </w:r>
      <w:r w:rsidR="0069504F" w:rsidRPr="00A5559D">
        <w:rPr>
          <w:rFonts w:ascii="ＭＳ 明朝" w:eastAsia="ＭＳ 明朝" w:hAnsi="ＭＳ 明朝" w:hint="eastAsia"/>
        </w:rPr>
        <w:t>５</w:t>
      </w:r>
      <w:r w:rsidRPr="00A5559D">
        <w:rPr>
          <w:rFonts w:ascii="ＭＳ 明朝" w:eastAsia="ＭＳ 明朝" w:hAnsi="ＭＳ 明朝" w:hint="eastAsia"/>
        </w:rPr>
        <w:t>）教科書にある単元の指導順序を変えて学習を進める</w:t>
      </w:r>
      <w:r w:rsidR="00C85960">
        <w:rPr>
          <w:rFonts w:ascii="ＭＳ 明朝" w:eastAsia="ＭＳ 明朝" w:hAnsi="ＭＳ 明朝" w:hint="eastAsia"/>
        </w:rPr>
        <w:t>場合</w:t>
      </w:r>
      <w:r w:rsidRPr="00A5559D">
        <w:rPr>
          <w:rFonts w:ascii="ＭＳ 明朝" w:eastAsia="ＭＳ 明朝" w:hAnsi="ＭＳ 明朝" w:hint="eastAsia"/>
        </w:rPr>
        <w:t>にはその旨を早めに</w:t>
      </w:r>
      <w:r w:rsidR="0069504F" w:rsidRPr="00A5559D">
        <w:rPr>
          <w:rFonts w:ascii="ＭＳ 明朝" w:eastAsia="ＭＳ 明朝" w:hAnsi="ＭＳ 明朝" w:hint="eastAsia"/>
        </w:rPr>
        <w:t>児童</w:t>
      </w:r>
      <w:r w:rsidRPr="00A5559D">
        <w:rPr>
          <w:rFonts w:ascii="ＭＳ 明朝" w:eastAsia="ＭＳ 明朝" w:hAnsi="ＭＳ 明朝" w:hint="eastAsia"/>
        </w:rPr>
        <w:t>に知らせておく必要があります</w:t>
      </w:r>
      <w:r w:rsidR="00FC0157">
        <w:rPr>
          <w:rFonts w:ascii="ＭＳ 明朝" w:eastAsia="ＭＳ 明朝" w:hAnsi="ＭＳ 明朝" w:hint="eastAsia"/>
        </w:rPr>
        <w:t>。また、</w:t>
      </w:r>
      <w:r w:rsidRPr="00A5559D">
        <w:rPr>
          <w:rFonts w:ascii="ＭＳ 明朝" w:eastAsia="ＭＳ 明朝" w:hAnsi="ＭＳ 明朝" w:hint="eastAsia"/>
        </w:rPr>
        <w:t>保護者にもその趣旨および変更点を前もって知らせておく</w:t>
      </w:r>
      <w:r w:rsidR="00FC0157">
        <w:rPr>
          <w:rFonts w:ascii="ＭＳ 明朝" w:eastAsia="ＭＳ 明朝" w:hAnsi="ＭＳ 明朝" w:hint="eastAsia"/>
        </w:rPr>
        <w:t>とよいです</w:t>
      </w:r>
      <w:r w:rsidRPr="00A5559D">
        <w:rPr>
          <w:rFonts w:ascii="ＭＳ 明朝" w:eastAsia="ＭＳ 明朝" w:hAnsi="ＭＳ 明朝" w:hint="eastAsia"/>
        </w:rPr>
        <w:t>。</w:t>
      </w:r>
    </w:p>
    <w:p w14:paraId="283A99A5" w14:textId="5FC157E1" w:rsidR="00FB4E62" w:rsidRPr="00A5559D" w:rsidRDefault="00FB4E62" w:rsidP="00FB4E62">
      <w:pPr>
        <w:pStyle w:val="A2B3"/>
        <w:rPr>
          <w:rFonts w:ascii="ＭＳ 明朝" w:eastAsia="ＭＳ 明朝" w:hAnsi="ＭＳ 明朝"/>
        </w:rPr>
      </w:pPr>
      <w:r w:rsidRPr="00A5559D">
        <w:rPr>
          <w:rFonts w:ascii="ＭＳ 明朝" w:eastAsia="ＭＳ 明朝" w:hAnsi="ＭＳ 明朝" w:hint="eastAsia"/>
        </w:rPr>
        <w:t>（</w:t>
      </w:r>
      <w:r w:rsidR="0069504F" w:rsidRPr="00A5559D">
        <w:rPr>
          <w:rFonts w:ascii="ＭＳ 明朝" w:eastAsia="ＭＳ 明朝" w:hAnsi="ＭＳ 明朝" w:hint="eastAsia"/>
        </w:rPr>
        <w:t>６</w:t>
      </w:r>
      <w:r w:rsidRPr="00A5559D">
        <w:rPr>
          <w:rFonts w:ascii="ＭＳ 明朝" w:eastAsia="ＭＳ 明朝" w:hAnsi="ＭＳ 明朝" w:hint="eastAsia"/>
        </w:rPr>
        <w:t>）複式指導では、授業の進度等をそろえたり、</w:t>
      </w:r>
      <w:r w:rsidR="0069504F" w:rsidRPr="00A5559D">
        <w:rPr>
          <w:rFonts w:ascii="ＭＳ 明朝" w:eastAsia="ＭＳ 明朝" w:hAnsi="ＭＳ 明朝" w:hint="eastAsia"/>
        </w:rPr>
        <w:t>児童</w:t>
      </w:r>
      <w:r w:rsidRPr="00A5559D">
        <w:rPr>
          <w:rFonts w:ascii="ＭＳ 明朝" w:eastAsia="ＭＳ 明朝" w:hAnsi="ＭＳ 明朝" w:hint="eastAsia"/>
        </w:rPr>
        <w:t>の学習の様子</w:t>
      </w:r>
      <w:r w:rsidR="00FC0157">
        <w:rPr>
          <w:rFonts w:ascii="ＭＳ 明朝" w:eastAsia="ＭＳ 明朝" w:hAnsi="ＭＳ 明朝" w:hint="eastAsia"/>
        </w:rPr>
        <w:t>等</w:t>
      </w:r>
      <w:r w:rsidRPr="00A5559D">
        <w:rPr>
          <w:rFonts w:ascii="ＭＳ 明朝" w:eastAsia="ＭＳ 明朝" w:hAnsi="ＭＳ 明朝" w:hint="eastAsia"/>
        </w:rPr>
        <w:t>から再学習の機会を設けたり、学習したことをより定着させたりということから、時間調整の必要性も出てきます。予備時数の使い方も合わせて考えるようにする必要があります。</w:t>
      </w:r>
    </w:p>
    <w:p w14:paraId="6B250723" w14:textId="221E0319" w:rsidR="00FB4E62" w:rsidRPr="00A5559D" w:rsidRDefault="00FB4E62" w:rsidP="00FB4E62">
      <w:pPr>
        <w:pStyle w:val="A2B3"/>
        <w:rPr>
          <w:rFonts w:ascii="ＭＳ 明朝" w:eastAsia="ＭＳ 明朝" w:hAnsi="ＭＳ 明朝"/>
        </w:rPr>
      </w:pPr>
      <w:r w:rsidRPr="00A5559D">
        <w:rPr>
          <w:rFonts w:ascii="ＭＳ 明朝" w:eastAsia="ＭＳ 明朝" w:hAnsi="ＭＳ 明朝" w:hint="eastAsia"/>
        </w:rPr>
        <w:t>（</w:t>
      </w:r>
      <w:r w:rsidR="0069504F" w:rsidRPr="00A5559D">
        <w:rPr>
          <w:rFonts w:ascii="ＭＳ 明朝" w:eastAsia="ＭＳ 明朝" w:hAnsi="ＭＳ 明朝" w:hint="eastAsia"/>
        </w:rPr>
        <w:t>７</w:t>
      </w:r>
      <w:r w:rsidRPr="00A5559D">
        <w:rPr>
          <w:rFonts w:ascii="ＭＳ 明朝" w:eastAsia="ＭＳ 明朝" w:hAnsi="ＭＳ 明朝" w:hint="eastAsia"/>
        </w:rPr>
        <w:t>）複式学級は</w:t>
      </w:r>
      <w:r w:rsidR="00FC0157">
        <w:rPr>
          <w:rFonts w:ascii="ＭＳ 明朝" w:eastAsia="ＭＳ 明朝" w:hAnsi="ＭＳ 明朝" w:hint="eastAsia"/>
        </w:rPr>
        <w:t>、</w:t>
      </w:r>
      <w:r w:rsidRPr="00A5559D">
        <w:rPr>
          <w:rFonts w:ascii="ＭＳ 明朝" w:eastAsia="ＭＳ 明朝" w:hAnsi="ＭＳ 明朝" w:hint="eastAsia"/>
        </w:rPr>
        <w:t>小規模で少人数学級ですので、１学年の人数は極めて少ない場合があります。従って、上学年の</w:t>
      </w:r>
      <w:r w:rsidR="0069504F" w:rsidRPr="00A5559D">
        <w:rPr>
          <w:rFonts w:ascii="ＭＳ 明朝" w:eastAsia="ＭＳ 明朝" w:hAnsi="ＭＳ 明朝" w:hint="eastAsia"/>
        </w:rPr>
        <w:t>児童</w:t>
      </w:r>
      <w:r w:rsidRPr="00A5559D">
        <w:rPr>
          <w:rFonts w:ascii="ＭＳ 明朝" w:eastAsia="ＭＳ 明朝" w:hAnsi="ＭＳ 明朝" w:hint="eastAsia"/>
        </w:rPr>
        <w:t>が下学年の</w:t>
      </w:r>
      <w:r w:rsidR="0069504F" w:rsidRPr="00A5559D">
        <w:rPr>
          <w:rFonts w:ascii="ＭＳ 明朝" w:eastAsia="ＭＳ 明朝" w:hAnsi="ＭＳ 明朝" w:hint="eastAsia"/>
        </w:rPr>
        <w:t>児童</w:t>
      </w:r>
      <w:r w:rsidRPr="00A5559D">
        <w:rPr>
          <w:rFonts w:ascii="ＭＳ 明朝" w:eastAsia="ＭＳ 明朝" w:hAnsi="ＭＳ 明朝" w:hint="eastAsia"/>
        </w:rPr>
        <w:t>の</w:t>
      </w:r>
      <w:r w:rsidR="0069504F" w:rsidRPr="00A5559D">
        <w:rPr>
          <w:rFonts w:ascii="ＭＳ 明朝" w:eastAsia="ＭＳ 明朝" w:hAnsi="ＭＳ 明朝" w:hint="eastAsia"/>
        </w:rPr>
        <w:t>分</w:t>
      </w:r>
      <w:r w:rsidRPr="00A5559D">
        <w:rPr>
          <w:rFonts w:ascii="ＭＳ 明朝" w:eastAsia="ＭＳ 明朝" w:hAnsi="ＭＳ 明朝" w:hint="eastAsia"/>
        </w:rPr>
        <w:t>からないところを教えるなど、学習の</w:t>
      </w:r>
      <w:r w:rsidR="0069504F" w:rsidRPr="00A5559D">
        <w:rPr>
          <w:rFonts w:ascii="ＭＳ 明朝" w:eastAsia="ＭＳ 明朝" w:hAnsi="ＭＳ 明朝" w:hint="eastAsia"/>
        </w:rPr>
        <w:t>仕方</w:t>
      </w:r>
      <w:r w:rsidRPr="00A5559D">
        <w:rPr>
          <w:rFonts w:ascii="ＭＳ 明朝" w:eastAsia="ＭＳ 明朝" w:hAnsi="ＭＳ 明朝" w:hint="eastAsia"/>
        </w:rPr>
        <w:t>の工夫が必要となります。</w:t>
      </w:r>
    </w:p>
    <w:p w14:paraId="068FAC66" w14:textId="271494CB" w:rsidR="00FB4E62" w:rsidRPr="00A5559D" w:rsidRDefault="00FB4E62" w:rsidP="00FB4E62">
      <w:pPr>
        <w:pStyle w:val="A2B3"/>
        <w:rPr>
          <w:rFonts w:ascii="ＭＳ 明朝" w:eastAsia="ＭＳ 明朝" w:hAnsi="ＭＳ 明朝"/>
        </w:rPr>
      </w:pPr>
      <w:r w:rsidRPr="00A5559D">
        <w:rPr>
          <w:rFonts w:ascii="ＭＳ 明朝" w:eastAsia="ＭＳ 明朝" w:hAnsi="ＭＳ 明朝" w:hint="eastAsia"/>
        </w:rPr>
        <w:t>（</w:t>
      </w:r>
      <w:r w:rsidR="0069504F" w:rsidRPr="00A5559D">
        <w:rPr>
          <w:rFonts w:ascii="ＭＳ 明朝" w:eastAsia="ＭＳ 明朝" w:hAnsi="ＭＳ 明朝" w:hint="eastAsia"/>
        </w:rPr>
        <w:t>８</w:t>
      </w:r>
      <w:r w:rsidRPr="00A5559D">
        <w:rPr>
          <w:rFonts w:ascii="ＭＳ 明朝" w:eastAsia="ＭＳ 明朝" w:hAnsi="ＭＳ 明朝" w:hint="eastAsia"/>
        </w:rPr>
        <w:t>）</w:t>
      </w:r>
      <w:r w:rsidR="00CC12FD">
        <w:rPr>
          <w:rFonts w:ascii="ＭＳ 明朝" w:eastAsia="ＭＳ 明朝" w:hAnsi="ＭＳ 明朝" w:hint="eastAsia"/>
        </w:rPr>
        <w:t>２</w:t>
      </w:r>
      <w:r w:rsidRPr="00A5559D">
        <w:rPr>
          <w:rFonts w:ascii="ＭＳ 明朝" w:eastAsia="ＭＳ 明朝" w:hAnsi="ＭＳ 明朝" w:hint="eastAsia"/>
        </w:rPr>
        <w:t>個学年が「共通のねらい」で指導できるときには、素材や導入の</w:t>
      </w:r>
      <w:r w:rsidR="0069504F" w:rsidRPr="00A5559D">
        <w:rPr>
          <w:rFonts w:ascii="ＭＳ 明朝" w:eastAsia="ＭＳ 明朝" w:hAnsi="ＭＳ 明朝" w:hint="eastAsia"/>
        </w:rPr>
        <w:t>仕方にも工夫ができます。異なる学年の児童</w:t>
      </w:r>
      <w:r w:rsidRPr="00A5559D">
        <w:rPr>
          <w:rFonts w:ascii="ＭＳ 明朝" w:eastAsia="ＭＳ 明朝" w:hAnsi="ＭＳ 明朝" w:hint="eastAsia"/>
        </w:rPr>
        <w:t>が同じ雰囲気の中で学習が進められるような配慮が大切となります。</w:t>
      </w:r>
    </w:p>
    <w:p w14:paraId="50D58112" w14:textId="30FBC2E2" w:rsidR="00FB4E62" w:rsidRPr="00A5559D" w:rsidRDefault="00FB4E62" w:rsidP="00FB4E62">
      <w:pPr>
        <w:pStyle w:val="A2B3"/>
        <w:rPr>
          <w:rFonts w:ascii="ＭＳ 明朝" w:eastAsia="ＭＳ 明朝" w:hAnsi="ＭＳ 明朝"/>
        </w:rPr>
      </w:pPr>
      <w:r w:rsidRPr="00A5559D">
        <w:rPr>
          <w:rFonts w:ascii="ＭＳ 明朝" w:eastAsia="ＭＳ 明朝" w:hAnsi="ＭＳ 明朝" w:hint="eastAsia"/>
        </w:rPr>
        <w:t>（</w:t>
      </w:r>
      <w:r w:rsidR="0069504F" w:rsidRPr="00A5559D">
        <w:rPr>
          <w:rFonts w:ascii="ＭＳ 明朝" w:eastAsia="ＭＳ 明朝" w:hAnsi="ＭＳ 明朝"/>
        </w:rPr>
        <w:t>９</w:t>
      </w:r>
      <w:r w:rsidR="0069504F" w:rsidRPr="00A5559D">
        <w:rPr>
          <w:rFonts w:ascii="ＭＳ 明朝" w:eastAsia="ＭＳ 明朝" w:hAnsi="ＭＳ 明朝" w:hint="eastAsia"/>
        </w:rPr>
        <w:t>）教科書では、それぞれの学年には、各学期の単元指導時数の他</w:t>
      </w:r>
      <w:r w:rsidRPr="00A5559D">
        <w:rPr>
          <w:rFonts w:ascii="ＭＳ 明朝" w:eastAsia="ＭＳ 明朝" w:hAnsi="ＭＳ 明朝" w:hint="eastAsia"/>
        </w:rPr>
        <w:t>に、次のように予備時数を設けて編集してあります。実際の指導に当たっては、これらの予備時数を有効に活用できるよう考慮して指導することが大切となります。</w:t>
      </w:r>
    </w:p>
    <w:p w14:paraId="29C57C56" w14:textId="77777777" w:rsidR="00FB4E62" w:rsidRPr="00A5559D" w:rsidRDefault="00FB4E62" w:rsidP="00FB4E62">
      <w:pPr>
        <w:pStyle w:val="A00"/>
        <w:rPr>
          <w:rFonts w:ascii="ＭＳ 明朝" w:eastAsia="ＭＳ 明朝" w:hAnsi="ＭＳ 明朝"/>
        </w:rPr>
      </w:pPr>
    </w:p>
    <w:p w14:paraId="0ABA55CC" w14:textId="5B9CFF52" w:rsidR="00E32B06" w:rsidRPr="00A5559D" w:rsidRDefault="00FB4E62" w:rsidP="00A5559D">
      <w:pPr>
        <w:pStyle w:val="A00"/>
        <w:jc w:val="center"/>
        <w:rPr>
          <w:rFonts w:ascii="ＭＳ ゴシック" w:eastAsia="ＭＳ ゴシック" w:hAnsi="ＭＳ ゴシック" w:cs="RyuminPro-Bold"/>
          <w:bCs/>
        </w:rPr>
      </w:pPr>
      <w:r w:rsidRPr="00A5559D">
        <w:rPr>
          <w:rStyle w:val="B"/>
          <w:rFonts w:ascii="ＭＳ ゴシック" w:eastAsia="ＭＳ ゴシック" w:hAnsi="ＭＳ ゴシック" w:hint="eastAsia"/>
          <w:bCs/>
        </w:rPr>
        <w:t>教科書における各学年の予備時数一覧</w:t>
      </w:r>
      <w:r w:rsidR="00E32B06" w:rsidRPr="00A5559D">
        <w:rPr>
          <w:rStyle w:val="B"/>
          <w:rFonts w:ascii="ＭＳ ゴシック" w:eastAsia="ＭＳ ゴシック" w:hAnsi="ＭＳ ゴシック"/>
          <w:bCs/>
        </w:rPr>
        <w:t>（通常学級の指導計画の場合）</w:t>
      </w:r>
    </w:p>
    <w:tbl>
      <w:tblPr>
        <w:tblW w:w="0" w:type="auto"/>
        <w:tblInd w:w="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9"/>
        <w:gridCol w:w="1289"/>
        <w:gridCol w:w="1290"/>
        <w:gridCol w:w="1290"/>
        <w:gridCol w:w="1290"/>
        <w:gridCol w:w="1290"/>
        <w:gridCol w:w="1290"/>
      </w:tblGrid>
      <w:tr w:rsidR="00FB4E62" w:rsidRPr="00A5559D" w14:paraId="0BA9CEA5" w14:textId="77777777" w:rsidTr="00A5559D">
        <w:tc>
          <w:tcPr>
            <w:tcW w:w="1304" w:type="dxa"/>
          </w:tcPr>
          <w:p w14:paraId="297A363F" w14:textId="77777777" w:rsidR="00FB4E62" w:rsidRPr="00A5559D" w:rsidRDefault="00FB4E62" w:rsidP="00A5559D">
            <w:pPr>
              <w:pStyle w:val="A00"/>
              <w:jc w:val="center"/>
              <w:rPr>
                <w:rFonts w:ascii="ＭＳ ゴシック" w:eastAsia="ＭＳ ゴシック" w:hAnsi="ＭＳ ゴシック"/>
              </w:rPr>
            </w:pPr>
          </w:p>
        </w:tc>
        <w:tc>
          <w:tcPr>
            <w:tcW w:w="1304" w:type="dxa"/>
            <w:vAlign w:val="center"/>
          </w:tcPr>
          <w:p w14:paraId="507FDF22" w14:textId="77777777" w:rsidR="00FB4E62" w:rsidRPr="00A5559D" w:rsidRDefault="00FB4E62" w:rsidP="00A5559D">
            <w:pPr>
              <w:pStyle w:val="A00"/>
              <w:jc w:val="center"/>
              <w:rPr>
                <w:rFonts w:ascii="ＭＳ ゴシック" w:eastAsia="ＭＳ ゴシック" w:hAnsi="ＭＳ ゴシック"/>
              </w:rPr>
            </w:pPr>
            <w:r w:rsidRPr="00A5559D">
              <w:rPr>
                <w:rFonts w:ascii="ＭＳ ゴシック" w:eastAsia="ＭＳ ゴシック" w:hAnsi="ＭＳ ゴシック" w:hint="eastAsia"/>
              </w:rPr>
              <w:t>1学年</w:t>
            </w:r>
          </w:p>
        </w:tc>
        <w:tc>
          <w:tcPr>
            <w:tcW w:w="1304" w:type="dxa"/>
          </w:tcPr>
          <w:p w14:paraId="54A009CC" w14:textId="77777777" w:rsidR="00FB4E62" w:rsidRPr="00A5559D" w:rsidRDefault="00FB4E62" w:rsidP="00A5559D">
            <w:pPr>
              <w:pStyle w:val="A00"/>
              <w:jc w:val="center"/>
              <w:rPr>
                <w:rFonts w:ascii="ＭＳ ゴシック" w:eastAsia="ＭＳ ゴシック" w:hAnsi="ＭＳ ゴシック"/>
              </w:rPr>
            </w:pPr>
            <w:r w:rsidRPr="00A5559D">
              <w:rPr>
                <w:rFonts w:ascii="ＭＳ ゴシック" w:eastAsia="ＭＳ ゴシック" w:hAnsi="ＭＳ ゴシック" w:hint="eastAsia"/>
              </w:rPr>
              <w:t>2学年</w:t>
            </w:r>
          </w:p>
        </w:tc>
        <w:tc>
          <w:tcPr>
            <w:tcW w:w="1304" w:type="dxa"/>
          </w:tcPr>
          <w:p w14:paraId="1AA4A6E9" w14:textId="77777777" w:rsidR="00FB4E62" w:rsidRPr="00A5559D" w:rsidRDefault="00FB4E62" w:rsidP="00A5559D">
            <w:pPr>
              <w:pStyle w:val="A00"/>
              <w:jc w:val="center"/>
              <w:rPr>
                <w:rFonts w:ascii="ＭＳ ゴシック" w:eastAsia="ＭＳ ゴシック" w:hAnsi="ＭＳ ゴシック"/>
              </w:rPr>
            </w:pPr>
            <w:r w:rsidRPr="00A5559D">
              <w:rPr>
                <w:rFonts w:ascii="ＭＳ ゴシック" w:eastAsia="ＭＳ ゴシック" w:hAnsi="ＭＳ ゴシック" w:hint="eastAsia"/>
              </w:rPr>
              <w:t>3学年</w:t>
            </w:r>
          </w:p>
        </w:tc>
        <w:tc>
          <w:tcPr>
            <w:tcW w:w="1304" w:type="dxa"/>
          </w:tcPr>
          <w:p w14:paraId="39A3FD48" w14:textId="77777777" w:rsidR="00FB4E62" w:rsidRPr="00A5559D" w:rsidRDefault="00FB4E62" w:rsidP="00A5559D">
            <w:pPr>
              <w:pStyle w:val="A00"/>
              <w:jc w:val="center"/>
              <w:rPr>
                <w:rFonts w:ascii="ＭＳ ゴシック" w:eastAsia="ＭＳ ゴシック" w:hAnsi="ＭＳ ゴシック"/>
              </w:rPr>
            </w:pPr>
            <w:r w:rsidRPr="00A5559D">
              <w:rPr>
                <w:rFonts w:ascii="ＭＳ ゴシック" w:eastAsia="ＭＳ ゴシック" w:hAnsi="ＭＳ ゴシック" w:hint="eastAsia"/>
              </w:rPr>
              <w:t>4学年</w:t>
            </w:r>
          </w:p>
        </w:tc>
        <w:tc>
          <w:tcPr>
            <w:tcW w:w="1304" w:type="dxa"/>
          </w:tcPr>
          <w:p w14:paraId="63387551" w14:textId="77777777" w:rsidR="00FB4E62" w:rsidRPr="00A5559D" w:rsidRDefault="00FB4E62" w:rsidP="00A5559D">
            <w:pPr>
              <w:pStyle w:val="A00"/>
              <w:jc w:val="center"/>
              <w:rPr>
                <w:rFonts w:ascii="ＭＳ ゴシック" w:eastAsia="ＭＳ ゴシック" w:hAnsi="ＭＳ ゴシック"/>
              </w:rPr>
            </w:pPr>
            <w:r w:rsidRPr="00A5559D">
              <w:rPr>
                <w:rFonts w:ascii="ＭＳ ゴシック" w:eastAsia="ＭＳ ゴシック" w:hAnsi="ＭＳ ゴシック" w:hint="eastAsia"/>
              </w:rPr>
              <w:t>5学年</w:t>
            </w:r>
          </w:p>
        </w:tc>
        <w:tc>
          <w:tcPr>
            <w:tcW w:w="1304" w:type="dxa"/>
          </w:tcPr>
          <w:p w14:paraId="07F98D2E" w14:textId="77777777" w:rsidR="00FB4E62" w:rsidRPr="00A5559D" w:rsidRDefault="00FB4E62" w:rsidP="00A5559D">
            <w:pPr>
              <w:pStyle w:val="A00"/>
              <w:jc w:val="center"/>
              <w:rPr>
                <w:rFonts w:ascii="ＭＳ ゴシック" w:eastAsia="ＭＳ ゴシック" w:hAnsi="ＭＳ ゴシック"/>
              </w:rPr>
            </w:pPr>
            <w:r w:rsidRPr="00A5559D">
              <w:rPr>
                <w:rFonts w:ascii="ＭＳ ゴシック" w:eastAsia="ＭＳ ゴシック" w:hAnsi="ＭＳ ゴシック" w:hint="eastAsia"/>
              </w:rPr>
              <w:t>6学年</w:t>
            </w:r>
          </w:p>
        </w:tc>
      </w:tr>
      <w:tr w:rsidR="00FB4E62" w:rsidRPr="00A5559D" w14:paraId="5CFD9EB0" w14:textId="77777777" w:rsidTr="00A5559D">
        <w:tc>
          <w:tcPr>
            <w:tcW w:w="1304" w:type="dxa"/>
          </w:tcPr>
          <w:p w14:paraId="0C693483" w14:textId="77777777" w:rsidR="00FB4E62" w:rsidRPr="00A5559D" w:rsidRDefault="00FB4E62" w:rsidP="00A5559D">
            <w:pPr>
              <w:pStyle w:val="A00"/>
              <w:jc w:val="center"/>
              <w:rPr>
                <w:rFonts w:ascii="ＭＳ ゴシック" w:eastAsia="ＭＳ ゴシック" w:hAnsi="ＭＳ ゴシック"/>
              </w:rPr>
            </w:pPr>
            <w:r w:rsidRPr="00A5559D">
              <w:rPr>
                <w:rFonts w:ascii="ＭＳ ゴシック" w:eastAsia="ＭＳ ゴシック" w:hAnsi="ＭＳ ゴシック" w:hint="eastAsia"/>
              </w:rPr>
              <w:t>１学期</w:t>
            </w:r>
          </w:p>
        </w:tc>
        <w:tc>
          <w:tcPr>
            <w:tcW w:w="1304" w:type="dxa"/>
            <w:vAlign w:val="center"/>
          </w:tcPr>
          <w:p w14:paraId="3B102B48" w14:textId="7A86AFBF" w:rsidR="00FB4E62" w:rsidRPr="00CC12FD" w:rsidRDefault="00CC12FD" w:rsidP="00A5559D">
            <w:pPr>
              <w:pStyle w:val="A00"/>
              <w:jc w:val="center"/>
              <w:rPr>
                <w:rFonts w:ascii="ＭＳ ゴシック" w:eastAsia="ＭＳ ゴシック" w:hAnsi="ＭＳ ゴシック"/>
                <w:lang w:val="en-US"/>
              </w:rPr>
            </w:pPr>
            <w:r>
              <w:rPr>
                <w:rFonts w:ascii="ＭＳ ゴシック" w:eastAsia="ＭＳ ゴシック" w:hAnsi="ＭＳ ゴシック"/>
                <w:lang w:val="en-US"/>
              </w:rPr>
              <w:t>3</w:t>
            </w:r>
          </w:p>
        </w:tc>
        <w:tc>
          <w:tcPr>
            <w:tcW w:w="1304" w:type="dxa"/>
          </w:tcPr>
          <w:p w14:paraId="76592AA4" w14:textId="07EC01DE" w:rsidR="00FB4E62" w:rsidRPr="00CC12FD" w:rsidRDefault="00427DBA" w:rsidP="00A5559D">
            <w:pPr>
              <w:pStyle w:val="A00"/>
              <w:jc w:val="center"/>
              <w:rPr>
                <w:rFonts w:ascii="ＭＳ ゴシック" w:eastAsia="ＭＳ ゴシック" w:hAnsi="ＭＳ ゴシック"/>
                <w:lang w:val="en-US"/>
              </w:rPr>
            </w:pPr>
            <w:r w:rsidRPr="00A5559D">
              <w:rPr>
                <w:rFonts w:ascii="ＭＳ ゴシック" w:eastAsia="ＭＳ ゴシック" w:hAnsi="ＭＳ ゴシック" w:hint="eastAsia"/>
              </w:rPr>
              <w:t>1</w:t>
            </w:r>
            <w:r w:rsidR="00CC12FD">
              <w:rPr>
                <w:rFonts w:ascii="ＭＳ ゴシック" w:eastAsia="ＭＳ ゴシック" w:hAnsi="ＭＳ ゴシック"/>
                <w:lang w:val="en-US"/>
              </w:rPr>
              <w:t>1</w:t>
            </w:r>
          </w:p>
        </w:tc>
        <w:tc>
          <w:tcPr>
            <w:tcW w:w="1304" w:type="dxa"/>
          </w:tcPr>
          <w:p w14:paraId="55C5CC57" w14:textId="02E2FE57" w:rsidR="00FB4E62" w:rsidRPr="00CC12FD" w:rsidRDefault="00CC12FD" w:rsidP="00A5559D">
            <w:pPr>
              <w:pStyle w:val="A00"/>
              <w:jc w:val="center"/>
              <w:rPr>
                <w:rFonts w:ascii="ＭＳ ゴシック" w:eastAsia="ＭＳ ゴシック" w:hAnsi="ＭＳ ゴシック"/>
                <w:lang w:val="en-US"/>
              </w:rPr>
            </w:pPr>
            <w:r>
              <w:rPr>
                <w:rFonts w:ascii="ＭＳ ゴシック" w:eastAsia="ＭＳ ゴシック" w:hAnsi="ＭＳ ゴシック" w:hint="eastAsia"/>
              </w:rPr>
              <w:t>1</w:t>
            </w:r>
            <w:r>
              <w:rPr>
                <w:rFonts w:ascii="ＭＳ ゴシック" w:eastAsia="ＭＳ ゴシック" w:hAnsi="ＭＳ ゴシック"/>
                <w:lang w:val="en-US"/>
              </w:rPr>
              <w:t>0</w:t>
            </w:r>
          </w:p>
        </w:tc>
        <w:tc>
          <w:tcPr>
            <w:tcW w:w="1304" w:type="dxa"/>
          </w:tcPr>
          <w:p w14:paraId="203CFBB3" w14:textId="1F7055B3" w:rsidR="00FB4E62" w:rsidRPr="00A5559D" w:rsidRDefault="00CC12FD" w:rsidP="00A5559D">
            <w:pPr>
              <w:pStyle w:val="A00"/>
              <w:jc w:val="center"/>
              <w:rPr>
                <w:rFonts w:ascii="ＭＳ ゴシック" w:eastAsia="ＭＳ ゴシック" w:hAnsi="ＭＳ ゴシック"/>
              </w:rPr>
            </w:pPr>
            <w:r>
              <w:rPr>
                <w:rFonts w:ascii="ＭＳ ゴシック" w:eastAsia="ＭＳ ゴシック" w:hAnsi="ＭＳ ゴシック" w:hint="eastAsia"/>
              </w:rPr>
              <w:t>5</w:t>
            </w:r>
          </w:p>
        </w:tc>
        <w:tc>
          <w:tcPr>
            <w:tcW w:w="1304" w:type="dxa"/>
          </w:tcPr>
          <w:p w14:paraId="5E90D08D" w14:textId="66D614DE" w:rsidR="00FB4E62" w:rsidRPr="00A5559D" w:rsidRDefault="00CC12FD" w:rsidP="00A5559D">
            <w:pPr>
              <w:pStyle w:val="A00"/>
              <w:jc w:val="center"/>
              <w:rPr>
                <w:rFonts w:ascii="ＭＳ ゴシック" w:eastAsia="ＭＳ ゴシック" w:hAnsi="ＭＳ ゴシック"/>
              </w:rPr>
            </w:pPr>
            <w:r>
              <w:rPr>
                <w:rFonts w:ascii="ＭＳ ゴシック" w:eastAsia="ＭＳ ゴシック" w:hAnsi="ＭＳ ゴシック" w:hint="eastAsia"/>
              </w:rPr>
              <w:t>6</w:t>
            </w:r>
          </w:p>
        </w:tc>
        <w:tc>
          <w:tcPr>
            <w:tcW w:w="1304" w:type="dxa"/>
          </w:tcPr>
          <w:p w14:paraId="749D98D8" w14:textId="4EBE281E" w:rsidR="00FB4E62" w:rsidRPr="00CC12FD" w:rsidRDefault="00CC12FD" w:rsidP="00A5559D">
            <w:pPr>
              <w:pStyle w:val="A00"/>
              <w:jc w:val="center"/>
              <w:rPr>
                <w:rFonts w:ascii="ＭＳ ゴシック" w:eastAsia="ＭＳ ゴシック" w:hAnsi="ＭＳ ゴシック"/>
                <w:lang w:val="en-US"/>
              </w:rPr>
            </w:pPr>
            <w:r>
              <w:rPr>
                <w:rFonts w:ascii="ＭＳ ゴシック" w:eastAsia="ＭＳ ゴシック" w:hAnsi="ＭＳ ゴシック" w:hint="eastAsia"/>
              </w:rPr>
              <w:t>1</w:t>
            </w:r>
            <w:r>
              <w:rPr>
                <w:rFonts w:ascii="ＭＳ ゴシック" w:eastAsia="ＭＳ ゴシック" w:hAnsi="ＭＳ ゴシック"/>
                <w:lang w:val="en-US"/>
              </w:rPr>
              <w:t>8</w:t>
            </w:r>
          </w:p>
        </w:tc>
      </w:tr>
      <w:tr w:rsidR="00FB4E62" w:rsidRPr="00A5559D" w14:paraId="6207E42D" w14:textId="77777777" w:rsidTr="00A5559D">
        <w:tc>
          <w:tcPr>
            <w:tcW w:w="1304" w:type="dxa"/>
          </w:tcPr>
          <w:p w14:paraId="08BDA879" w14:textId="77777777" w:rsidR="00FB4E62" w:rsidRPr="00A5559D" w:rsidRDefault="00FB4E62" w:rsidP="00A5559D">
            <w:pPr>
              <w:pStyle w:val="A00"/>
              <w:jc w:val="center"/>
              <w:rPr>
                <w:rFonts w:ascii="ＭＳ ゴシック" w:eastAsia="ＭＳ ゴシック" w:hAnsi="ＭＳ ゴシック"/>
              </w:rPr>
            </w:pPr>
            <w:r w:rsidRPr="00A5559D">
              <w:rPr>
                <w:rFonts w:ascii="ＭＳ ゴシック" w:eastAsia="ＭＳ ゴシック" w:hAnsi="ＭＳ ゴシック" w:hint="eastAsia"/>
              </w:rPr>
              <w:t>２学期</w:t>
            </w:r>
          </w:p>
        </w:tc>
        <w:tc>
          <w:tcPr>
            <w:tcW w:w="1304" w:type="dxa"/>
            <w:vAlign w:val="center"/>
          </w:tcPr>
          <w:p w14:paraId="6EF4D7F6" w14:textId="5ACBC279" w:rsidR="00FB4E62" w:rsidRPr="00CC12FD" w:rsidRDefault="00CC12FD" w:rsidP="00A5559D">
            <w:pPr>
              <w:pStyle w:val="A00"/>
              <w:jc w:val="center"/>
              <w:rPr>
                <w:rFonts w:ascii="ＭＳ ゴシック" w:eastAsia="ＭＳ ゴシック" w:hAnsi="ＭＳ ゴシック"/>
                <w:lang w:val="en-US"/>
              </w:rPr>
            </w:pPr>
            <w:r>
              <w:rPr>
                <w:rFonts w:ascii="ＭＳ ゴシック" w:eastAsia="ＭＳ ゴシック" w:hAnsi="ＭＳ ゴシック" w:hint="eastAsia"/>
              </w:rPr>
              <w:t>1</w:t>
            </w:r>
            <w:r>
              <w:rPr>
                <w:rFonts w:ascii="ＭＳ ゴシック" w:eastAsia="ＭＳ ゴシック" w:hAnsi="ＭＳ ゴシック"/>
                <w:lang w:val="en-US"/>
              </w:rPr>
              <w:t>0</w:t>
            </w:r>
          </w:p>
        </w:tc>
        <w:tc>
          <w:tcPr>
            <w:tcW w:w="1304" w:type="dxa"/>
          </w:tcPr>
          <w:p w14:paraId="420DE670" w14:textId="77777777" w:rsidR="00FB4E62" w:rsidRPr="00A5559D" w:rsidRDefault="00427DBA" w:rsidP="00A5559D">
            <w:pPr>
              <w:pStyle w:val="A00"/>
              <w:jc w:val="center"/>
              <w:rPr>
                <w:rFonts w:ascii="ＭＳ ゴシック" w:eastAsia="ＭＳ ゴシック" w:hAnsi="ＭＳ ゴシック"/>
              </w:rPr>
            </w:pPr>
            <w:r w:rsidRPr="00A5559D">
              <w:rPr>
                <w:rFonts w:ascii="ＭＳ ゴシック" w:eastAsia="ＭＳ ゴシック" w:hAnsi="ＭＳ ゴシック" w:hint="eastAsia"/>
              </w:rPr>
              <w:t>13</w:t>
            </w:r>
          </w:p>
        </w:tc>
        <w:tc>
          <w:tcPr>
            <w:tcW w:w="1304" w:type="dxa"/>
          </w:tcPr>
          <w:p w14:paraId="2A4E2A16" w14:textId="09AAA7AD" w:rsidR="00FB4E62" w:rsidRPr="00A5559D" w:rsidRDefault="00CC12FD" w:rsidP="00A5559D">
            <w:pPr>
              <w:pStyle w:val="A00"/>
              <w:jc w:val="center"/>
              <w:rPr>
                <w:rFonts w:ascii="ＭＳ ゴシック" w:eastAsia="ＭＳ ゴシック" w:hAnsi="ＭＳ ゴシック"/>
              </w:rPr>
            </w:pPr>
            <w:r>
              <w:rPr>
                <w:rFonts w:ascii="ＭＳ ゴシック" w:eastAsia="ＭＳ ゴシック" w:hAnsi="ＭＳ ゴシック" w:hint="eastAsia"/>
              </w:rPr>
              <w:t>8</w:t>
            </w:r>
          </w:p>
        </w:tc>
        <w:tc>
          <w:tcPr>
            <w:tcW w:w="1304" w:type="dxa"/>
          </w:tcPr>
          <w:p w14:paraId="13B147D7" w14:textId="5F64D0C2" w:rsidR="00FB4E62" w:rsidRPr="00A5559D" w:rsidRDefault="00CC12FD" w:rsidP="00A5559D">
            <w:pPr>
              <w:pStyle w:val="A00"/>
              <w:jc w:val="center"/>
              <w:rPr>
                <w:rFonts w:ascii="ＭＳ ゴシック" w:eastAsia="ＭＳ ゴシック" w:hAnsi="ＭＳ ゴシック"/>
              </w:rPr>
            </w:pPr>
            <w:r>
              <w:rPr>
                <w:rFonts w:ascii="ＭＳ ゴシック" w:eastAsia="ＭＳ ゴシック" w:hAnsi="ＭＳ ゴシック" w:hint="eastAsia"/>
              </w:rPr>
              <w:t>7</w:t>
            </w:r>
          </w:p>
        </w:tc>
        <w:tc>
          <w:tcPr>
            <w:tcW w:w="1304" w:type="dxa"/>
          </w:tcPr>
          <w:p w14:paraId="131DBF47" w14:textId="0CEB8788" w:rsidR="00FB4E62" w:rsidRPr="00A5559D" w:rsidRDefault="00CC12FD" w:rsidP="00A5559D">
            <w:pPr>
              <w:pStyle w:val="A00"/>
              <w:jc w:val="center"/>
              <w:rPr>
                <w:rFonts w:ascii="ＭＳ ゴシック" w:eastAsia="ＭＳ ゴシック" w:hAnsi="ＭＳ ゴシック"/>
              </w:rPr>
            </w:pPr>
            <w:r>
              <w:rPr>
                <w:rFonts w:ascii="ＭＳ ゴシック" w:eastAsia="ＭＳ ゴシック" w:hAnsi="ＭＳ ゴシック" w:hint="eastAsia"/>
              </w:rPr>
              <w:t>7</w:t>
            </w:r>
          </w:p>
        </w:tc>
        <w:tc>
          <w:tcPr>
            <w:tcW w:w="1304" w:type="dxa"/>
          </w:tcPr>
          <w:p w14:paraId="773FB4CC" w14:textId="4884786F" w:rsidR="00FB4E62" w:rsidRPr="00CC12FD" w:rsidRDefault="00CC12FD" w:rsidP="00A5559D">
            <w:pPr>
              <w:pStyle w:val="A00"/>
              <w:jc w:val="center"/>
              <w:rPr>
                <w:rFonts w:ascii="ＭＳ ゴシック" w:eastAsia="ＭＳ ゴシック" w:hAnsi="ＭＳ ゴシック"/>
                <w:lang w:val="en-US"/>
              </w:rPr>
            </w:pPr>
            <w:r>
              <w:rPr>
                <w:rFonts w:ascii="ＭＳ ゴシック" w:eastAsia="ＭＳ ゴシック" w:hAnsi="ＭＳ ゴシック" w:hint="eastAsia"/>
              </w:rPr>
              <w:t>1</w:t>
            </w:r>
            <w:r>
              <w:rPr>
                <w:rFonts w:ascii="ＭＳ ゴシック" w:eastAsia="ＭＳ ゴシック" w:hAnsi="ＭＳ ゴシック"/>
                <w:lang w:val="en-US"/>
              </w:rPr>
              <w:t>5</w:t>
            </w:r>
          </w:p>
        </w:tc>
      </w:tr>
      <w:tr w:rsidR="00FB4E62" w:rsidRPr="00A5559D" w14:paraId="61EE9E95" w14:textId="77777777" w:rsidTr="00A5559D">
        <w:tc>
          <w:tcPr>
            <w:tcW w:w="1304" w:type="dxa"/>
          </w:tcPr>
          <w:p w14:paraId="63C98C1B" w14:textId="77777777" w:rsidR="00FB4E62" w:rsidRPr="00A5559D" w:rsidRDefault="00FB4E62" w:rsidP="00A5559D">
            <w:pPr>
              <w:pStyle w:val="A00"/>
              <w:jc w:val="center"/>
              <w:rPr>
                <w:rFonts w:ascii="ＭＳ ゴシック" w:eastAsia="ＭＳ ゴシック" w:hAnsi="ＭＳ ゴシック"/>
              </w:rPr>
            </w:pPr>
            <w:r w:rsidRPr="00A5559D">
              <w:rPr>
                <w:rFonts w:ascii="ＭＳ ゴシック" w:eastAsia="ＭＳ ゴシック" w:hAnsi="ＭＳ ゴシック" w:hint="eastAsia"/>
              </w:rPr>
              <w:t>３学期</w:t>
            </w:r>
          </w:p>
        </w:tc>
        <w:tc>
          <w:tcPr>
            <w:tcW w:w="1304" w:type="dxa"/>
            <w:vAlign w:val="center"/>
          </w:tcPr>
          <w:p w14:paraId="4610C804" w14:textId="77777777" w:rsidR="00FB4E62" w:rsidRPr="00A5559D" w:rsidRDefault="00427DBA" w:rsidP="00A5559D">
            <w:pPr>
              <w:pStyle w:val="A00"/>
              <w:jc w:val="center"/>
              <w:rPr>
                <w:rFonts w:ascii="ＭＳ ゴシック" w:eastAsia="ＭＳ ゴシック" w:hAnsi="ＭＳ ゴシック"/>
              </w:rPr>
            </w:pPr>
            <w:r w:rsidRPr="00A5559D">
              <w:rPr>
                <w:rFonts w:ascii="ＭＳ ゴシック" w:eastAsia="ＭＳ ゴシック" w:hAnsi="ＭＳ ゴシック" w:hint="eastAsia"/>
              </w:rPr>
              <w:t>4</w:t>
            </w:r>
          </w:p>
        </w:tc>
        <w:tc>
          <w:tcPr>
            <w:tcW w:w="1304" w:type="dxa"/>
          </w:tcPr>
          <w:p w14:paraId="0CD623FD" w14:textId="01877F56" w:rsidR="00FB4E62" w:rsidRPr="00A5559D" w:rsidRDefault="00CC12FD" w:rsidP="00A5559D">
            <w:pPr>
              <w:pStyle w:val="A00"/>
              <w:jc w:val="center"/>
              <w:rPr>
                <w:rFonts w:ascii="ＭＳ ゴシック" w:eastAsia="ＭＳ ゴシック" w:hAnsi="ＭＳ ゴシック"/>
              </w:rPr>
            </w:pPr>
            <w:r>
              <w:rPr>
                <w:rFonts w:ascii="ＭＳ ゴシック" w:eastAsia="ＭＳ ゴシック" w:hAnsi="ＭＳ ゴシック" w:hint="eastAsia"/>
              </w:rPr>
              <w:t>3</w:t>
            </w:r>
          </w:p>
        </w:tc>
        <w:tc>
          <w:tcPr>
            <w:tcW w:w="1304" w:type="dxa"/>
          </w:tcPr>
          <w:p w14:paraId="0E2F4EEB" w14:textId="61B37A9D" w:rsidR="00FB4E62" w:rsidRPr="00A5559D" w:rsidRDefault="00CC12FD" w:rsidP="00A5559D">
            <w:pPr>
              <w:pStyle w:val="A00"/>
              <w:jc w:val="center"/>
              <w:rPr>
                <w:rFonts w:ascii="ＭＳ ゴシック" w:eastAsia="ＭＳ ゴシック" w:hAnsi="ＭＳ ゴシック"/>
                <w:color w:val="auto"/>
              </w:rPr>
            </w:pPr>
            <w:r>
              <w:rPr>
                <w:rFonts w:ascii="ＭＳ ゴシック" w:eastAsia="ＭＳ ゴシック" w:hAnsi="ＭＳ ゴシック" w:hint="eastAsia"/>
                <w:color w:val="auto"/>
              </w:rPr>
              <w:t>7</w:t>
            </w:r>
          </w:p>
        </w:tc>
        <w:tc>
          <w:tcPr>
            <w:tcW w:w="1304" w:type="dxa"/>
          </w:tcPr>
          <w:p w14:paraId="47F35514" w14:textId="380CEA56" w:rsidR="00FB4E62" w:rsidRPr="00A5559D" w:rsidRDefault="00CC12FD" w:rsidP="00A5559D">
            <w:pPr>
              <w:pStyle w:val="A00"/>
              <w:jc w:val="center"/>
              <w:rPr>
                <w:rFonts w:ascii="ＭＳ ゴシック" w:eastAsia="ＭＳ ゴシック" w:hAnsi="ＭＳ ゴシック"/>
                <w:color w:val="auto"/>
              </w:rPr>
            </w:pPr>
            <w:r>
              <w:rPr>
                <w:rFonts w:ascii="ＭＳ ゴシック" w:eastAsia="ＭＳ ゴシック" w:hAnsi="ＭＳ ゴシック" w:hint="eastAsia"/>
                <w:color w:val="auto"/>
              </w:rPr>
              <w:t>4</w:t>
            </w:r>
          </w:p>
        </w:tc>
        <w:tc>
          <w:tcPr>
            <w:tcW w:w="1304" w:type="dxa"/>
          </w:tcPr>
          <w:p w14:paraId="5D13B396" w14:textId="3C07B3E6" w:rsidR="00FB4E62" w:rsidRPr="00CC12FD" w:rsidRDefault="00CC12FD" w:rsidP="00A5559D">
            <w:pPr>
              <w:pStyle w:val="A00"/>
              <w:jc w:val="center"/>
              <w:rPr>
                <w:rFonts w:ascii="ＭＳ ゴシック" w:eastAsia="ＭＳ ゴシック" w:hAnsi="ＭＳ ゴシック"/>
                <w:lang w:val="en-US"/>
              </w:rPr>
            </w:pPr>
            <w:r>
              <w:rPr>
                <w:rFonts w:ascii="ＭＳ ゴシック" w:eastAsia="ＭＳ ゴシック" w:hAnsi="ＭＳ ゴシック" w:hint="eastAsia"/>
              </w:rPr>
              <w:t>1</w:t>
            </w:r>
            <w:r>
              <w:rPr>
                <w:rFonts w:ascii="ＭＳ ゴシック" w:eastAsia="ＭＳ ゴシック" w:hAnsi="ＭＳ ゴシック"/>
                <w:lang w:val="en-US"/>
              </w:rPr>
              <w:t>1</w:t>
            </w:r>
          </w:p>
        </w:tc>
        <w:tc>
          <w:tcPr>
            <w:tcW w:w="1304" w:type="dxa"/>
          </w:tcPr>
          <w:p w14:paraId="57DD5ABB" w14:textId="63F9D342" w:rsidR="00FB4E62" w:rsidRPr="00CC12FD" w:rsidRDefault="00CC12FD" w:rsidP="00A5559D">
            <w:pPr>
              <w:pStyle w:val="A00"/>
              <w:jc w:val="center"/>
              <w:rPr>
                <w:rFonts w:ascii="ＭＳ ゴシック" w:eastAsia="ＭＳ ゴシック" w:hAnsi="ＭＳ ゴシック"/>
                <w:lang w:val="en-US"/>
              </w:rPr>
            </w:pPr>
            <w:r>
              <w:rPr>
                <w:rFonts w:ascii="ＭＳ ゴシック" w:eastAsia="ＭＳ ゴシック" w:hAnsi="ＭＳ ゴシック" w:hint="eastAsia"/>
              </w:rPr>
              <w:t>1</w:t>
            </w:r>
            <w:r>
              <w:rPr>
                <w:rFonts w:ascii="ＭＳ ゴシック" w:eastAsia="ＭＳ ゴシック" w:hAnsi="ＭＳ ゴシック"/>
                <w:lang w:val="en-US"/>
              </w:rPr>
              <w:t>3</w:t>
            </w:r>
          </w:p>
        </w:tc>
      </w:tr>
    </w:tbl>
    <w:p w14:paraId="1A46B47D" w14:textId="77777777" w:rsidR="00FB4E62" w:rsidRDefault="00FB4E62" w:rsidP="00FB4E62">
      <w:pPr>
        <w:pStyle w:val="A00"/>
        <w:jc w:val="center"/>
        <w:rPr>
          <w:rFonts w:ascii="A P-OTF A1ゴシック StdN M" w:eastAsia="A P-OTF A1ゴシック StdN M" w:hAnsi="ＭＳ 明朝"/>
        </w:rPr>
      </w:pPr>
    </w:p>
    <w:p w14:paraId="0428195E" w14:textId="77777777" w:rsidR="00A369C2" w:rsidRPr="00A5559D" w:rsidRDefault="00A369C2" w:rsidP="00FB4E62">
      <w:pPr>
        <w:pStyle w:val="A00"/>
        <w:jc w:val="center"/>
        <w:rPr>
          <w:rFonts w:ascii="A P-OTF A1ゴシック StdN M" w:eastAsia="A P-OTF A1ゴシック StdN M" w:hAnsi="ＭＳ 明朝"/>
        </w:rPr>
      </w:pPr>
    </w:p>
    <w:p w14:paraId="2586EAA4" w14:textId="2AC08DA8" w:rsidR="00C8243C" w:rsidRPr="00A369C2" w:rsidRDefault="00A369C2" w:rsidP="00FB4E62">
      <w:pPr>
        <w:rPr>
          <w:rFonts w:ascii="ＭＳ 明朝" w:hAnsi="ＭＳ 明朝"/>
        </w:rPr>
      </w:pPr>
      <w:r w:rsidRPr="00A369C2">
        <w:rPr>
          <w:rFonts w:ascii="ＭＳ 明朝" w:hAnsi="ＭＳ 明朝"/>
          <w:color w:val="000000"/>
          <w:sz w:val="20"/>
          <w:szCs w:val="20"/>
        </w:rPr>
        <w:t>［参考文献］</w:t>
      </w:r>
      <w:r w:rsidRPr="00A369C2">
        <w:rPr>
          <w:rFonts w:ascii="ＭＳ 明朝" w:hAnsi="ＭＳ 明朝"/>
          <w:color w:val="000000"/>
          <w:sz w:val="20"/>
          <w:szCs w:val="20"/>
        </w:rPr>
        <w:br/>
      </w:r>
      <w:r>
        <w:rPr>
          <w:rFonts w:ascii="ＭＳ 明朝" w:hAnsi="ＭＳ 明朝" w:hint="eastAsia"/>
          <w:color w:val="000000"/>
          <w:sz w:val="20"/>
          <w:szCs w:val="20"/>
        </w:rPr>
        <w:t>文部科学省（</w:t>
      </w:r>
      <w:r w:rsidRPr="00A369C2">
        <w:rPr>
          <w:rFonts w:ascii="ＭＳ 明朝" w:hAnsi="ＭＳ 明朝"/>
          <w:color w:val="000000"/>
          <w:sz w:val="20"/>
          <w:szCs w:val="20"/>
        </w:rPr>
        <w:t>文部省</w:t>
      </w:r>
      <w:r>
        <w:rPr>
          <w:rFonts w:ascii="ＭＳ 明朝" w:hAnsi="ＭＳ 明朝" w:hint="eastAsia"/>
          <w:color w:val="000000"/>
          <w:sz w:val="20"/>
          <w:szCs w:val="20"/>
        </w:rPr>
        <w:t xml:space="preserve">）　</w:t>
      </w:r>
      <w:r w:rsidRPr="00A369C2">
        <w:rPr>
          <w:rFonts w:ascii="ＭＳ 明朝" w:hAnsi="ＭＳ 明朝"/>
          <w:color w:val="000000"/>
          <w:sz w:val="20"/>
          <w:szCs w:val="20"/>
        </w:rPr>
        <w:t>小学校複式学級指導資料：算数編</w:t>
      </w:r>
      <w:r>
        <w:rPr>
          <w:rFonts w:ascii="ＭＳ 明朝" w:hAnsi="ＭＳ 明朝" w:hint="eastAsia"/>
          <w:color w:val="000000"/>
          <w:sz w:val="20"/>
          <w:szCs w:val="20"/>
        </w:rPr>
        <w:t xml:space="preserve">　</w:t>
      </w:r>
      <w:r w:rsidRPr="00A369C2">
        <w:rPr>
          <w:rFonts w:ascii="ＭＳ 明朝" w:hAnsi="ＭＳ 明朝"/>
          <w:color w:val="000000"/>
          <w:sz w:val="20"/>
          <w:szCs w:val="20"/>
        </w:rPr>
        <w:t>1980年6月発行（教育出版）</w:t>
      </w:r>
      <w:r w:rsidRPr="00A369C2">
        <w:rPr>
          <w:rFonts w:ascii="ＭＳ 明朝" w:hAnsi="ＭＳ 明朝"/>
          <w:color w:val="000000"/>
          <w:sz w:val="20"/>
          <w:szCs w:val="20"/>
        </w:rPr>
        <w:br/>
      </w:r>
      <w:r>
        <w:rPr>
          <w:rFonts w:ascii="ＭＳ 明朝" w:hAnsi="ＭＳ 明朝" w:hint="eastAsia"/>
          <w:color w:val="000000"/>
          <w:sz w:val="20"/>
          <w:szCs w:val="20"/>
        </w:rPr>
        <w:t>文部科学省（</w:t>
      </w:r>
      <w:r w:rsidRPr="00A369C2">
        <w:rPr>
          <w:rFonts w:ascii="ＭＳ 明朝" w:hAnsi="ＭＳ 明朝"/>
          <w:color w:val="000000"/>
          <w:sz w:val="20"/>
          <w:szCs w:val="20"/>
        </w:rPr>
        <w:t>文部省</w:t>
      </w:r>
      <w:r>
        <w:rPr>
          <w:rFonts w:ascii="ＭＳ 明朝" w:hAnsi="ＭＳ 明朝" w:hint="eastAsia"/>
          <w:color w:val="000000"/>
          <w:sz w:val="20"/>
          <w:szCs w:val="20"/>
        </w:rPr>
        <w:t xml:space="preserve">）　</w:t>
      </w:r>
      <w:r w:rsidRPr="00A369C2">
        <w:rPr>
          <w:rFonts w:ascii="ＭＳ 明朝" w:hAnsi="ＭＳ 明朝"/>
          <w:color w:val="000000"/>
          <w:sz w:val="20"/>
          <w:szCs w:val="20"/>
        </w:rPr>
        <w:t>小学校複式学級指導資料：算数編</w:t>
      </w:r>
      <w:r>
        <w:rPr>
          <w:rFonts w:ascii="ＭＳ 明朝" w:hAnsi="ＭＳ 明朝" w:hint="eastAsia"/>
          <w:color w:val="000000"/>
          <w:sz w:val="20"/>
          <w:szCs w:val="20"/>
        </w:rPr>
        <w:t xml:space="preserve">　</w:t>
      </w:r>
      <w:r w:rsidRPr="00A369C2">
        <w:rPr>
          <w:rFonts w:ascii="ＭＳ 明朝" w:hAnsi="ＭＳ 明朝"/>
          <w:color w:val="000000"/>
          <w:sz w:val="20"/>
          <w:szCs w:val="20"/>
        </w:rPr>
        <w:t>1995年10月発行（東洋館出版社）</w:t>
      </w:r>
    </w:p>
    <w:sectPr w:rsidR="00C8243C" w:rsidRPr="00A369C2" w:rsidSect="002855F3">
      <w:footerReference w:type="even" r:id="rId8"/>
      <w:footerReference w:type="default" r:id="rId9"/>
      <w:pgSz w:w="11906" w:h="16838"/>
      <w:pgMar w:top="1134" w:right="1134" w:bottom="1134" w:left="1134" w:header="720" w:footer="720" w:gutter="0"/>
      <w:cols w:space="720"/>
      <w:noEndnote/>
      <w:docGrid w:type="linesAndChars" w:linePitch="416"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53277" w14:textId="77777777" w:rsidR="002855F3" w:rsidRDefault="002855F3" w:rsidP="00AA4B7F">
      <w:r>
        <w:separator/>
      </w:r>
    </w:p>
  </w:endnote>
  <w:endnote w:type="continuationSeparator" w:id="0">
    <w:p w14:paraId="6A0230BF" w14:textId="77777777" w:rsidR="002855F3" w:rsidRDefault="002855F3" w:rsidP="00AA4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RyuminPro-Regular">
    <w:altName w:val="ＭＳ ゴシック"/>
    <w:panose1 w:val="020204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KozMinPro-Regular">
    <w:panose1 w:val="02020400000000000000"/>
    <w:charset w:val="80"/>
    <w:family w:val="auto"/>
    <w:notTrueType/>
    <w:pitch w:val="default"/>
    <w:sig w:usb0="00000001" w:usb1="08070000" w:usb2="00000010" w:usb3="00000000" w:csb0="00020000" w:csb1="00000000"/>
  </w:font>
  <w:font w:name="RyuminPro-Bold">
    <w:altName w:val="ＭＳ ゴシック"/>
    <w:panose1 w:val="020205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 P-OTF A1ゴシック StdN M">
    <w:altName w:val="Yu Gothic"/>
    <w:panose1 w:val="020B0500000000000000"/>
    <w:charset w:val="80"/>
    <w:family w:val="roman"/>
    <w:notTrueType/>
    <w:pitch w:val="default"/>
    <w:sig w:usb0="00000003" w:usb1="2AC71C10" w:usb2="00000012" w:usb3="00000000" w:csb0="00020000" w:csb1="00000000"/>
  </w:font>
  <w:font w:name="Yu Gothic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A79E4" w14:textId="77777777" w:rsidR="00AA4B7F" w:rsidRDefault="00EC6998" w:rsidP="00A05B53">
    <w:pPr>
      <w:pStyle w:val="a6"/>
      <w:framePr w:wrap="around" w:vAnchor="text" w:hAnchor="margin" w:xAlign="center" w:y="1"/>
      <w:rPr>
        <w:rStyle w:val="a8"/>
      </w:rPr>
    </w:pPr>
    <w:r>
      <w:rPr>
        <w:rStyle w:val="a8"/>
      </w:rPr>
      <w:fldChar w:fldCharType="begin"/>
    </w:r>
    <w:r w:rsidR="00AA4B7F">
      <w:rPr>
        <w:rStyle w:val="a8"/>
      </w:rPr>
      <w:instrText xml:space="preserve">PAGE  </w:instrText>
    </w:r>
    <w:r>
      <w:rPr>
        <w:rStyle w:val="a8"/>
      </w:rPr>
      <w:fldChar w:fldCharType="end"/>
    </w:r>
  </w:p>
  <w:p w14:paraId="12A2E8BD" w14:textId="77777777" w:rsidR="00AA4B7F" w:rsidRDefault="00AA4B7F">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957D9" w14:textId="77777777" w:rsidR="00AA4B7F" w:rsidRDefault="00EC6998" w:rsidP="00A05B53">
    <w:pPr>
      <w:pStyle w:val="a6"/>
      <w:framePr w:wrap="around" w:vAnchor="text" w:hAnchor="margin" w:xAlign="center" w:y="1"/>
      <w:rPr>
        <w:rStyle w:val="a8"/>
      </w:rPr>
    </w:pPr>
    <w:r>
      <w:rPr>
        <w:rStyle w:val="a8"/>
      </w:rPr>
      <w:fldChar w:fldCharType="begin"/>
    </w:r>
    <w:r w:rsidR="00AA4B7F">
      <w:rPr>
        <w:rStyle w:val="a8"/>
      </w:rPr>
      <w:instrText xml:space="preserve">PAGE  </w:instrText>
    </w:r>
    <w:r>
      <w:rPr>
        <w:rStyle w:val="a8"/>
      </w:rPr>
      <w:fldChar w:fldCharType="separate"/>
    </w:r>
    <w:r w:rsidR="00223ADF">
      <w:rPr>
        <w:rStyle w:val="a8"/>
        <w:noProof/>
      </w:rPr>
      <w:t>1</w:t>
    </w:r>
    <w:r>
      <w:rPr>
        <w:rStyle w:val="a8"/>
      </w:rPr>
      <w:fldChar w:fldCharType="end"/>
    </w:r>
  </w:p>
  <w:p w14:paraId="68FBE61D" w14:textId="77777777" w:rsidR="00AA4B7F" w:rsidRDefault="00AA4B7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FDF8B" w14:textId="77777777" w:rsidR="002855F3" w:rsidRDefault="002855F3" w:rsidP="00AA4B7F">
      <w:r>
        <w:separator/>
      </w:r>
    </w:p>
  </w:footnote>
  <w:footnote w:type="continuationSeparator" w:id="0">
    <w:p w14:paraId="45F0855E" w14:textId="77777777" w:rsidR="002855F3" w:rsidRDefault="002855F3" w:rsidP="00AA4B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09CB578"/>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204F70"/>
    <w:multiLevelType w:val="hybridMultilevel"/>
    <w:tmpl w:val="A8FC3A3A"/>
    <w:lvl w:ilvl="0" w:tplc="1AD4B250">
      <w:numFmt w:val="bullet"/>
      <w:lvlText w:val="＊"/>
      <w:lvlJc w:val="left"/>
      <w:pPr>
        <w:ind w:left="1078" w:hanging="440"/>
      </w:pPr>
      <w:rPr>
        <w:rFonts w:ascii="ＭＳ 明朝" w:eastAsia="ＭＳ 明朝" w:hAnsi="ＭＳ 明朝" w:cs="RyuminPro-Regular" w:hint="eastAsia"/>
      </w:rPr>
    </w:lvl>
    <w:lvl w:ilvl="1" w:tplc="0409000B" w:tentative="1">
      <w:start w:val="1"/>
      <w:numFmt w:val="bullet"/>
      <w:lvlText w:val=""/>
      <w:lvlJc w:val="left"/>
      <w:pPr>
        <w:ind w:left="1518" w:hanging="440"/>
      </w:pPr>
      <w:rPr>
        <w:rFonts w:ascii="Wingdings" w:hAnsi="Wingdings" w:hint="default"/>
      </w:rPr>
    </w:lvl>
    <w:lvl w:ilvl="2" w:tplc="0409000D" w:tentative="1">
      <w:start w:val="1"/>
      <w:numFmt w:val="bullet"/>
      <w:lvlText w:val=""/>
      <w:lvlJc w:val="left"/>
      <w:pPr>
        <w:ind w:left="1958" w:hanging="440"/>
      </w:pPr>
      <w:rPr>
        <w:rFonts w:ascii="Wingdings" w:hAnsi="Wingdings" w:hint="default"/>
      </w:rPr>
    </w:lvl>
    <w:lvl w:ilvl="3" w:tplc="04090001" w:tentative="1">
      <w:start w:val="1"/>
      <w:numFmt w:val="bullet"/>
      <w:lvlText w:val=""/>
      <w:lvlJc w:val="left"/>
      <w:pPr>
        <w:ind w:left="2398" w:hanging="440"/>
      </w:pPr>
      <w:rPr>
        <w:rFonts w:ascii="Wingdings" w:hAnsi="Wingdings" w:hint="default"/>
      </w:rPr>
    </w:lvl>
    <w:lvl w:ilvl="4" w:tplc="0409000B" w:tentative="1">
      <w:start w:val="1"/>
      <w:numFmt w:val="bullet"/>
      <w:lvlText w:val=""/>
      <w:lvlJc w:val="left"/>
      <w:pPr>
        <w:ind w:left="2838" w:hanging="440"/>
      </w:pPr>
      <w:rPr>
        <w:rFonts w:ascii="Wingdings" w:hAnsi="Wingdings" w:hint="default"/>
      </w:rPr>
    </w:lvl>
    <w:lvl w:ilvl="5" w:tplc="0409000D" w:tentative="1">
      <w:start w:val="1"/>
      <w:numFmt w:val="bullet"/>
      <w:lvlText w:val=""/>
      <w:lvlJc w:val="left"/>
      <w:pPr>
        <w:ind w:left="3278" w:hanging="440"/>
      </w:pPr>
      <w:rPr>
        <w:rFonts w:ascii="Wingdings" w:hAnsi="Wingdings" w:hint="default"/>
      </w:rPr>
    </w:lvl>
    <w:lvl w:ilvl="6" w:tplc="04090001" w:tentative="1">
      <w:start w:val="1"/>
      <w:numFmt w:val="bullet"/>
      <w:lvlText w:val=""/>
      <w:lvlJc w:val="left"/>
      <w:pPr>
        <w:ind w:left="3718" w:hanging="440"/>
      </w:pPr>
      <w:rPr>
        <w:rFonts w:ascii="Wingdings" w:hAnsi="Wingdings" w:hint="default"/>
      </w:rPr>
    </w:lvl>
    <w:lvl w:ilvl="7" w:tplc="0409000B" w:tentative="1">
      <w:start w:val="1"/>
      <w:numFmt w:val="bullet"/>
      <w:lvlText w:val=""/>
      <w:lvlJc w:val="left"/>
      <w:pPr>
        <w:ind w:left="4158" w:hanging="440"/>
      </w:pPr>
      <w:rPr>
        <w:rFonts w:ascii="Wingdings" w:hAnsi="Wingdings" w:hint="default"/>
      </w:rPr>
    </w:lvl>
    <w:lvl w:ilvl="8" w:tplc="0409000D" w:tentative="1">
      <w:start w:val="1"/>
      <w:numFmt w:val="bullet"/>
      <w:lvlText w:val=""/>
      <w:lvlJc w:val="left"/>
      <w:pPr>
        <w:ind w:left="4598" w:hanging="440"/>
      </w:pPr>
      <w:rPr>
        <w:rFonts w:ascii="Wingdings" w:hAnsi="Wingdings" w:hint="default"/>
      </w:rPr>
    </w:lvl>
  </w:abstractNum>
  <w:abstractNum w:abstractNumId="2" w15:restartNumberingAfterBreak="0">
    <w:nsid w:val="0D9F2FDE"/>
    <w:multiLevelType w:val="hybridMultilevel"/>
    <w:tmpl w:val="50D2F794"/>
    <w:lvl w:ilvl="0" w:tplc="1AD4B250">
      <w:numFmt w:val="bullet"/>
      <w:lvlText w:val="＊"/>
      <w:lvlJc w:val="left"/>
      <w:pPr>
        <w:ind w:left="796" w:hanging="200"/>
      </w:pPr>
      <w:rPr>
        <w:rFonts w:ascii="ＭＳ 明朝" w:eastAsia="ＭＳ 明朝" w:hAnsi="ＭＳ 明朝" w:cs="RyuminPro-Regular" w:hint="eastAsia"/>
      </w:rPr>
    </w:lvl>
    <w:lvl w:ilvl="1" w:tplc="0409000B" w:tentative="1">
      <w:start w:val="1"/>
      <w:numFmt w:val="bullet"/>
      <w:lvlText w:val=""/>
      <w:lvlJc w:val="left"/>
      <w:pPr>
        <w:ind w:left="1476" w:hanging="440"/>
      </w:pPr>
      <w:rPr>
        <w:rFonts w:ascii="Wingdings" w:hAnsi="Wingdings" w:hint="default"/>
      </w:rPr>
    </w:lvl>
    <w:lvl w:ilvl="2" w:tplc="0409000D" w:tentative="1">
      <w:start w:val="1"/>
      <w:numFmt w:val="bullet"/>
      <w:lvlText w:val=""/>
      <w:lvlJc w:val="left"/>
      <w:pPr>
        <w:ind w:left="1916" w:hanging="440"/>
      </w:pPr>
      <w:rPr>
        <w:rFonts w:ascii="Wingdings" w:hAnsi="Wingdings" w:hint="default"/>
      </w:rPr>
    </w:lvl>
    <w:lvl w:ilvl="3" w:tplc="04090001" w:tentative="1">
      <w:start w:val="1"/>
      <w:numFmt w:val="bullet"/>
      <w:lvlText w:val=""/>
      <w:lvlJc w:val="left"/>
      <w:pPr>
        <w:ind w:left="2356" w:hanging="440"/>
      </w:pPr>
      <w:rPr>
        <w:rFonts w:ascii="Wingdings" w:hAnsi="Wingdings" w:hint="default"/>
      </w:rPr>
    </w:lvl>
    <w:lvl w:ilvl="4" w:tplc="0409000B" w:tentative="1">
      <w:start w:val="1"/>
      <w:numFmt w:val="bullet"/>
      <w:lvlText w:val=""/>
      <w:lvlJc w:val="left"/>
      <w:pPr>
        <w:ind w:left="2796" w:hanging="440"/>
      </w:pPr>
      <w:rPr>
        <w:rFonts w:ascii="Wingdings" w:hAnsi="Wingdings" w:hint="default"/>
      </w:rPr>
    </w:lvl>
    <w:lvl w:ilvl="5" w:tplc="0409000D" w:tentative="1">
      <w:start w:val="1"/>
      <w:numFmt w:val="bullet"/>
      <w:lvlText w:val=""/>
      <w:lvlJc w:val="left"/>
      <w:pPr>
        <w:ind w:left="3236" w:hanging="440"/>
      </w:pPr>
      <w:rPr>
        <w:rFonts w:ascii="Wingdings" w:hAnsi="Wingdings" w:hint="default"/>
      </w:rPr>
    </w:lvl>
    <w:lvl w:ilvl="6" w:tplc="04090001" w:tentative="1">
      <w:start w:val="1"/>
      <w:numFmt w:val="bullet"/>
      <w:lvlText w:val=""/>
      <w:lvlJc w:val="left"/>
      <w:pPr>
        <w:ind w:left="3676" w:hanging="440"/>
      </w:pPr>
      <w:rPr>
        <w:rFonts w:ascii="Wingdings" w:hAnsi="Wingdings" w:hint="default"/>
      </w:rPr>
    </w:lvl>
    <w:lvl w:ilvl="7" w:tplc="0409000B" w:tentative="1">
      <w:start w:val="1"/>
      <w:numFmt w:val="bullet"/>
      <w:lvlText w:val=""/>
      <w:lvlJc w:val="left"/>
      <w:pPr>
        <w:ind w:left="4116" w:hanging="440"/>
      </w:pPr>
      <w:rPr>
        <w:rFonts w:ascii="Wingdings" w:hAnsi="Wingdings" w:hint="default"/>
      </w:rPr>
    </w:lvl>
    <w:lvl w:ilvl="8" w:tplc="0409000D" w:tentative="1">
      <w:start w:val="1"/>
      <w:numFmt w:val="bullet"/>
      <w:lvlText w:val=""/>
      <w:lvlJc w:val="left"/>
      <w:pPr>
        <w:ind w:left="4556" w:hanging="440"/>
      </w:pPr>
      <w:rPr>
        <w:rFonts w:ascii="Wingdings" w:hAnsi="Wingdings" w:hint="default"/>
      </w:rPr>
    </w:lvl>
  </w:abstractNum>
  <w:abstractNum w:abstractNumId="3" w15:restartNumberingAfterBreak="0">
    <w:nsid w:val="164C164E"/>
    <w:multiLevelType w:val="hybridMultilevel"/>
    <w:tmpl w:val="E2CEB758"/>
    <w:lvl w:ilvl="0" w:tplc="04090001">
      <w:start w:val="1"/>
      <w:numFmt w:val="bullet"/>
      <w:lvlText w:val=""/>
      <w:lvlJc w:val="left"/>
      <w:pPr>
        <w:ind w:left="1036" w:hanging="440"/>
      </w:pPr>
      <w:rPr>
        <w:rFonts w:ascii="Wingdings" w:hAnsi="Wingdings" w:hint="default"/>
      </w:rPr>
    </w:lvl>
    <w:lvl w:ilvl="1" w:tplc="0409000B" w:tentative="1">
      <w:start w:val="1"/>
      <w:numFmt w:val="bullet"/>
      <w:lvlText w:val=""/>
      <w:lvlJc w:val="left"/>
      <w:pPr>
        <w:ind w:left="1476" w:hanging="440"/>
      </w:pPr>
      <w:rPr>
        <w:rFonts w:ascii="Wingdings" w:hAnsi="Wingdings" w:hint="default"/>
      </w:rPr>
    </w:lvl>
    <w:lvl w:ilvl="2" w:tplc="0409000D" w:tentative="1">
      <w:start w:val="1"/>
      <w:numFmt w:val="bullet"/>
      <w:lvlText w:val=""/>
      <w:lvlJc w:val="left"/>
      <w:pPr>
        <w:ind w:left="1916" w:hanging="440"/>
      </w:pPr>
      <w:rPr>
        <w:rFonts w:ascii="Wingdings" w:hAnsi="Wingdings" w:hint="default"/>
      </w:rPr>
    </w:lvl>
    <w:lvl w:ilvl="3" w:tplc="04090001" w:tentative="1">
      <w:start w:val="1"/>
      <w:numFmt w:val="bullet"/>
      <w:lvlText w:val=""/>
      <w:lvlJc w:val="left"/>
      <w:pPr>
        <w:ind w:left="2356" w:hanging="440"/>
      </w:pPr>
      <w:rPr>
        <w:rFonts w:ascii="Wingdings" w:hAnsi="Wingdings" w:hint="default"/>
      </w:rPr>
    </w:lvl>
    <w:lvl w:ilvl="4" w:tplc="0409000B" w:tentative="1">
      <w:start w:val="1"/>
      <w:numFmt w:val="bullet"/>
      <w:lvlText w:val=""/>
      <w:lvlJc w:val="left"/>
      <w:pPr>
        <w:ind w:left="2796" w:hanging="440"/>
      </w:pPr>
      <w:rPr>
        <w:rFonts w:ascii="Wingdings" w:hAnsi="Wingdings" w:hint="default"/>
      </w:rPr>
    </w:lvl>
    <w:lvl w:ilvl="5" w:tplc="0409000D" w:tentative="1">
      <w:start w:val="1"/>
      <w:numFmt w:val="bullet"/>
      <w:lvlText w:val=""/>
      <w:lvlJc w:val="left"/>
      <w:pPr>
        <w:ind w:left="3236" w:hanging="440"/>
      </w:pPr>
      <w:rPr>
        <w:rFonts w:ascii="Wingdings" w:hAnsi="Wingdings" w:hint="default"/>
      </w:rPr>
    </w:lvl>
    <w:lvl w:ilvl="6" w:tplc="04090001" w:tentative="1">
      <w:start w:val="1"/>
      <w:numFmt w:val="bullet"/>
      <w:lvlText w:val=""/>
      <w:lvlJc w:val="left"/>
      <w:pPr>
        <w:ind w:left="3676" w:hanging="440"/>
      </w:pPr>
      <w:rPr>
        <w:rFonts w:ascii="Wingdings" w:hAnsi="Wingdings" w:hint="default"/>
      </w:rPr>
    </w:lvl>
    <w:lvl w:ilvl="7" w:tplc="0409000B" w:tentative="1">
      <w:start w:val="1"/>
      <w:numFmt w:val="bullet"/>
      <w:lvlText w:val=""/>
      <w:lvlJc w:val="left"/>
      <w:pPr>
        <w:ind w:left="4116" w:hanging="440"/>
      </w:pPr>
      <w:rPr>
        <w:rFonts w:ascii="Wingdings" w:hAnsi="Wingdings" w:hint="default"/>
      </w:rPr>
    </w:lvl>
    <w:lvl w:ilvl="8" w:tplc="0409000D" w:tentative="1">
      <w:start w:val="1"/>
      <w:numFmt w:val="bullet"/>
      <w:lvlText w:val=""/>
      <w:lvlJc w:val="left"/>
      <w:pPr>
        <w:ind w:left="4556" w:hanging="440"/>
      </w:pPr>
      <w:rPr>
        <w:rFonts w:ascii="Wingdings" w:hAnsi="Wingdings" w:hint="default"/>
      </w:rPr>
    </w:lvl>
  </w:abstractNum>
  <w:num w:numId="1" w16cid:durableId="1590233987">
    <w:abstractNumId w:val="0"/>
  </w:num>
  <w:num w:numId="2" w16cid:durableId="311255016">
    <w:abstractNumId w:val="3"/>
  </w:num>
  <w:num w:numId="3" w16cid:durableId="1950311340">
    <w:abstractNumId w:val="2"/>
  </w:num>
  <w:num w:numId="4" w16cid:durableId="6216956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960"/>
  <w:drawingGridHorizontalSpacing w:val="241"/>
  <w:drawingGridVerticalSpacing w:val="20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135"/>
    <w:rsid w:val="001339D4"/>
    <w:rsid w:val="001C4CBF"/>
    <w:rsid w:val="001E34BE"/>
    <w:rsid w:val="00223ADF"/>
    <w:rsid w:val="0025507C"/>
    <w:rsid w:val="00277135"/>
    <w:rsid w:val="002855F3"/>
    <w:rsid w:val="00314BA8"/>
    <w:rsid w:val="00383D10"/>
    <w:rsid w:val="00427DBA"/>
    <w:rsid w:val="00431C7F"/>
    <w:rsid w:val="00480363"/>
    <w:rsid w:val="004B07D2"/>
    <w:rsid w:val="004E7DE6"/>
    <w:rsid w:val="00520E45"/>
    <w:rsid w:val="00544B93"/>
    <w:rsid w:val="0057396F"/>
    <w:rsid w:val="005E0F90"/>
    <w:rsid w:val="005F0D8A"/>
    <w:rsid w:val="00611634"/>
    <w:rsid w:val="0069504F"/>
    <w:rsid w:val="006B7CE0"/>
    <w:rsid w:val="007253D7"/>
    <w:rsid w:val="007C27AE"/>
    <w:rsid w:val="008A14DE"/>
    <w:rsid w:val="008B4D13"/>
    <w:rsid w:val="00A05B53"/>
    <w:rsid w:val="00A369C2"/>
    <w:rsid w:val="00A5559D"/>
    <w:rsid w:val="00AA3687"/>
    <w:rsid w:val="00AA4B7F"/>
    <w:rsid w:val="00AE2621"/>
    <w:rsid w:val="00B87896"/>
    <w:rsid w:val="00B96DE9"/>
    <w:rsid w:val="00C175DC"/>
    <w:rsid w:val="00C8243C"/>
    <w:rsid w:val="00C85960"/>
    <w:rsid w:val="00CB5EB0"/>
    <w:rsid w:val="00CC12FD"/>
    <w:rsid w:val="00D1478E"/>
    <w:rsid w:val="00DB5449"/>
    <w:rsid w:val="00E2547F"/>
    <w:rsid w:val="00E32B06"/>
    <w:rsid w:val="00EB3909"/>
    <w:rsid w:val="00EC6998"/>
    <w:rsid w:val="00F67212"/>
    <w:rsid w:val="00F876B3"/>
    <w:rsid w:val="00FB29CC"/>
    <w:rsid w:val="00FB4E62"/>
    <w:rsid w:val="00FC0157"/>
    <w:rsid w:val="00FD59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2103C4D1"/>
  <w14:defaultImageDpi w14:val="300"/>
  <w15:chartTrackingRefBased/>
  <w15:docId w15:val="{36D2AA41-A0E0-7E4C-A553-3DE17D472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6998"/>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B29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段落スタイルなし]"/>
    <w:rsid w:val="00FB4E62"/>
    <w:pPr>
      <w:autoSpaceDE w:val="0"/>
      <w:autoSpaceDN w:val="0"/>
      <w:adjustRightInd w:val="0"/>
      <w:spacing w:line="420" w:lineRule="auto"/>
      <w:jc w:val="both"/>
      <w:textAlignment w:val="center"/>
    </w:pPr>
    <w:rPr>
      <w:rFonts w:ascii="KozMinPro-Regular" w:eastAsia="KozMinPro-Regular" w:cs="KozMinPro-Regular"/>
      <w:color w:val="000000"/>
      <w:sz w:val="18"/>
      <w:szCs w:val="18"/>
      <w:lang w:val="ja-JP"/>
    </w:rPr>
  </w:style>
  <w:style w:type="paragraph" w:customStyle="1" w:styleId="a5">
    <w:name w:val="[基本段落]"/>
    <w:basedOn w:val="a4"/>
    <w:uiPriority w:val="99"/>
    <w:rsid w:val="00FB4E62"/>
    <w:pPr>
      <w:spacing w:line="340" w:lineRule="atLeast"/>
    </w:pPr>
    <w:rPr>
      <w:rFonts w:ascii="RyuminPro-Regular" w:eastAsia="RyuminPro-Regular" w:cs="RyuminPro-Regular"/>
      <w:sz w:val="20"/>
      <w:szCs w:val="20"/>
    </w:rPr>
  </w:style>
  <w:style w:type="paragraph" w:customStyle="1" w:styleId="22Q">
    <w:name w:val="タイトル　22Q"/>
    <w:basedOn w:val="a5"/>
    <w:uiPriority w:val="99"/>
    <w:rsid w:val="00FB4E62"/>
    <w:pPr>
      <w:jc w:val="center"/>
    </w:pPr>
    <w:rPr>
      <w:sz w:val="31"/>
      <w:szCs w:val="31"/>
    </w:rPr>
  </w:style>
  <w:style w:type="paragraph" w:customStyle="1" w:styleId="A00">
    <w:name w:val="基本段落　A00"/>
    <w:basedOn w:val="a5"/>
    <w:uiPriority w:val="99"/>
    <w:rsid w:val="00FB4E62"/>
  </w:style>
  <w:style w:type="paragraph" w:customStyle="1" w:styleId="A0B1">
    <w:name w:val="基本段落　A0B1"/>
    <w:basedOn w:val="A00"/>
    <w:uiPriority w:val="99"/>
    <w:rsid w:val="00FB4E62"/>
    <w:pPr>
      <w:ind w:left="198" w:hanging="198"/>
    </w:pPr>
  </w:style>
  <w:style w:type="paragraph" w:customStyle="1" w:styleId="A01">
    <w:name w:val="基本段落　A01"/>
    <w:basedOn w:val="A00"/>
    <w:uiPriority w:val="99"/>
    <w:rsid w:val="00FB4E62"/>
    <w:pPr>
      <w:ind w:left="198"/>
    </w:pPr>
  </w:style>
  <w:style w:type="paragraph" w:customStyle="1" w:styleId="A02">
    <w:name w:val="基本段落　A02"/>
    <w:basedOn w:val="A00"/>
    <w:uiPriority w:val="99"/>
    <w:rsid w:val="00FB4E62"/>
    <w:pPr>
      <w:ind w:left="397"/>
    </w:pPr>
  </w:style>
  <w:style w:type="paragraph" w:customStyle="1" w:styleId="A3B1">
    <w:name w:val="基本段落　A3B1"/>
    <w:basedOn w:val="A00"/>
    <w:uiPriority w:val="99"/>
    <w:rsid w:val="00FB4E62"/>
    <w:pPr>
      <w:ind w:left="794" w:hanging="198"/>
    </w:pPr>
  </w:style>
  <w:style w:type="paragraph" w:customStyle="1" w:styleId="A2B3">
    <w:name w:val="基本段落　A2B3"/>
    <w:basedOn w:val="A00"/>
    <w:uiPriority w:val="99"/>
    <w:rsid w:val="00FB4E62"/>
    <w:pPr>
      <w:ind w:left="992" w:hanging="595"/>
    </w:pPr>
  </w:style>
  <w:style w:type="character" w:customStyle="1" w:styleId="B">
    <w:name w:val="リュウミンB"/>
    <w:uiPriority w:val="99"/>
    <w:rsid w:val="00FB4E62"/>
    <w:rPr>
      <w:rFonts w:ascii="RyuminPro-Bold" w:eastAsia="RyuminPro-Bold" w:cs="RyuminPro-Bold"/>
    </w:rPr>
  </w:style>
  <w:style w:type="paragraph" w:styleId="a6">
    <w:name w:val="footer"/>
    <w:basedOn w:val="a"/>
    <w:link w:val="a7"/>
    <w:uiPriority w:val="99"/>
    <w:unhideWhenUsed/>
    <w:rsid w:val="00AA4B7F"/>
    <w:pPr>
      <w:tabs>
        <w:tab w:val="center" w:pos="4252"/>
        <w:tab w:val="right" w:pos="8504"/>
      </w:tabs>
      <w:snapToGrid w:val="0"/>
    </w:pPr>
  </w:style>
  <w:style w:type="character" w:customStyle="1" w:styleId="a7">
    <w:name w:val="フッター (文字)"/>
    <w:basedOn w:val="a0"/>
    <w:link w:val="a6"/>
    <w:uiPriority w:val="99"/>
    <w:rsid w:val="00AA4B7F"/>
  </w:style>
  <w:style w:type="character" w:styleId="a8">
    <w:name w:val="page number"/>
    <w:basedOn w:val="a0"/>
    <w:uiPriority w:val="99"/>
    <w:semiHidden/>
    <w:unhideWhenUsed/>
    <w:rsid w:val="00AA4B7F"/>
  </w:style>
  <w:style w:type="paragraph" w:styleId="a9">
    <w:name w:val="header"/>
    <w:basedOn w:val="a"/>
    <w:link w:val="aa"/>
    <w:uiPriority w:val="99"/>
    <w:unhideWhenUsed/>
    <w:rsid w:val="00DB5449"/>
    <w:pPr>
      <w:tabs>
        <w:tab w:val="center" w:pos="4252"/>
        <w:tab w:val="right" w:pos="8504"/>
      </w:tabs>
      <w:snapToGrid w:val="0"/>
    </w:pPr>
  </w:style>
  <w:style w:type="character" w:customStyle="1" w:styleId="aa">
    <w:name w:val="ヘッダー (文字)"/>
    <w:basedOn w:val="a0"/>
    <w:link w:val="a9"/>
    <w:uiPriority w:val="99"/>
    <w:rsid w:val="00DB54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89C667-F760-4D04-901E-2815FF2F6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3</Pages>
  <Words>3102</Words>
  <Characters>3122</Characters>
  <Application>Microsoft Office Word</Application>
  <DocSecurity>0</DocSecurity>
  <Lines>116</Lines>
  <Paragraphs>59</Paragraphs>
  <ScaleCrop>false</ScaleCrop>
  <HeadingPairs>
    <vt:vector size="2" baseType="variant">
      <vt:variant>
        <vt:lpstr>タイトル</vt:lpstr>
      </vt:variant>
      <vt:variant>
        <vt:i4>1</vt:i4>
      </vt:variant>
    </vt:vector>
  </HeadingPairs>
  <TitlesOfParts>
    <vt:vector size="1" baseType="lpstr">
      <vt:lpstr>令和6年度複式学級用指導計画作成ガイド</vt:lpstr>
    </vt:vector>
  </TitlesOfParts>
  <Manager/>
  <Company/>
  <LinksUpToDate>false</LinksUpToDate>
  <CharactersWithSpaces>3153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令和6年度複式学級用指導計画作成ガイド</dc:title>
  <dc:subject/>
  <dc:creator>大日本図書</dc:creator>
  <cp:keywords/>
  <dc:description/>
  <cp:lastModifiedBy>石川 美穂</cp:lastModifiedBy>
  <cp:revision>11</cp:revision>
  <cp:lastPrinted>2024-01-22T02:14:00Z</cp:lastPrinted>
  <dcterms:created xsi:type="dcterms:W3CDTF">2023-09-19T18:31:00Z</dcterms:created>
  <dcterms:modified xsi:type="dcterms:W3CDTF">2024-01-22T02:14:00Z</dcterms:modified>
  <cp:category/>
</cp:coreProperties>
</file>